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AFCD" w14:textId="77777777" w:rsidR="00F572F9" w:rsidRDefault="00D16B89">
      <w:pPr>
        <w:pStyle w:val="BodyText"/>
        <w:rPr>
          <w:rFonts w:ascii="Times New Roman"/>
          <w:sz w:val="48"/>
        </w:rPr>
      </w:pPr>
      <w:r>
        <w:rPr>
          <w:rFonts w:ascii="Times New Roman"/>
          <w:noProof/>
          <w:sz w:val="48"/>
        </w:rPr>
        <mc:AlternateContent>
          <mc:Choice Requires="wpg">
            <w:drawing>
              <wp:anchor distT="0" distB="0" distL="0" distR="0" simplePos="0" relativeHeight="15728640" behindDoc="0" locked="0" layoutInCell="1" allowOverlap="1" wp14:anchorId="35645BFD" wp14:editId="6629BA65">
                <wp:simplePos x="0" y="0"/>
                <wp:positionH relativeFrom="page">
                  <wp:posOffset>0</wp:posOffset>
                </wp:positionH>
                <wp:positionV relativeFrom="page">
                  <wp:posOffset>-51</wp:posOffset>
                </wp:positionV>
                <wp:extent cx="7560945" cy="9690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969010"/>
                          <a:chOff x="0" y="0"/>
                          <a:chExt cx="7560945" cy="969010"/>
                        </a:xfrm>
                      </wpg:grpSpPr>
                      <wps:wsp>
                        <wps:cNvPr id="2" name="Graphic 2"/>
                        <wps:cNvSpPr/>
                        <wps:spPr>
                          <a:xfrm>
                            <a:off x="0" y="0"/>
                            <a:ext cx="7560945" cy="969010"/>
                          </a:xfrm>
                          <a:custGeom>
                            <a:avLst/>
                            <a:gdLst/>
                            <a:ahLst/>
                            <a:cxnLst/>
                            <a:rect l="l" t="t" r="r" b="b"/>
                            <a:pathLst>
                              <a:path w="7560945" h="969010">
                                <a:moveTo>
                                  <a:pt x="7560564" y="0"/>
                                </a:moveTo>
                                <a:lnTo>
                                  <a:pt x="0" y="0"/>
                                </a:lnTo>
                                <a:lnTo>
                                  <a:pt x="0" y="968933"/>
                                </a:lnTo>
                                <a:lnTo>
                                  <a:pt x="7560564" y="968933"/>
                                </a:lnTo>
                                <a:lnTo>
                                  <a:pt x="7560564" y="0"/>
                                </a:lnTo>
                                <a:close/>
                              </a:path>
                            </a:pathLst>
                          </a:custGeom>
                          <a:solidFill>
                            <a:srgbClr val="00A7B3"/>
                          </a:solidFill>
                        </wps:spPr>
                        <wps:bodyPr wrap="square" lIns="0" tIns="0" rIns="0" bIns="0" rtlCol="0">
                          <a:prstTxWarp prst="textNoShape">
                            <a:avLst/>
                          </a:prstTxWarp>
                          <a:noAutofit/>
                        </wps:bodyPr>
                      </wps:wsp>
                      <wps:wsp>
                        <wps:cNvPr id="3" name="Graphic 3"/>
                        <wps:cNvSpPr/>
                        <wps:spPr>
                          <a:xfrm>
                            <a:off x="699274" y="878978"/>
                            <a:ext cx="6861809" cy="90170"/>
                          </a:xfrm>
                          <a:custGeom>
                            <a:avLst/>
                            <a:gdLst/>
                            <a:ahLst/>
                            <a:cxnLst/>
                            <a:rect l="l" t="t" r="r" b="b"/>
                            <a:pathLst>
                              <a:path w="6861809" h="90170">
                                <a:moveTo>
                                  <a:pt x="6861302" y="0"/>
                                </a:moveTo>
                                <a:lnTo>
                                  <a:pt x="0" y="0"/>
                                </a:lnTo>
                                <a:lnTo>
                                  <a:pt x="0" y="89955"/>
                                </a:lnTo>
                                <a:lnTo>
                                  <a:pt x="6861302" y="89955"/>
                                </a:lnTo>
                                <a:lnTo>
                                  <a:pt x="6861302" y="0"/>
                                </a:lnTo>
                                <a:close/>
                              </a:path>
                            </a:pathLst>
                          </a:custGeom>
                          <a:solidFill>
                            <a:srgbClr val="5D5251"/>
                          </a:solidFill>
                        </wps:spPr>
                        <wps:bodyPr wrap="square" lIns="0" tIns="0" rIns="0" bIns="0" rtlCol="0">
                          <a:prstTxWarp prst="textNoShape">
                            <a:avLst/>
                          </a:prstTxWarp>
                          <a:noAutofit/>
                        </wps:bodyPr>
                      </wps:wsp>
                      <wps:wsp>
                        <wps:cNvPr id="4" name="Graphic 4"/>
                        <wps:cNvSpPr/>
                        <wps:spPr>
                          <a:xfrm>
                            <a:off x="992911" y="230428"/>
                            <a:ext cx="554355" cy="375285"/>
                          </a:xfrm>
                          <a:custGeom>
                            <a:avLst/>
                            <a:gdLst/>
                            <a:ahLst/>
                            <a:cxnLst/>
                            <a:rect l="l" t="t" r="r" b="b"/>
                            <a:pathLst>
                              <a:path w="554355" h="375285">
                                <a:moveTo>
                                  <a:pt x="286867" y="6604"/>
                                </a:moveTo>
                                <a:lnTo>
                                  <a:pt x="0" y="6604"/>
                                </a:lnTo>
                                <a:lnTo>
                                  <a:pt x="2857" y="66294"/>
                                </a:lnTo>
                                <a:lnTo>
                                  <a:pt x="24549" y="65151"/>
                                </a:lnTo>
                                <a:lnTo>
                                  <a:pt x="70789" y="64389"/>
                                </a:lnTo>
                                <a:lnTo>
                                  <a:pt x="109029" y="64389"/>
                                </a:lnTo>
                                <a:lnTo>
                                  <a:pt x="108966" y="336931"/>
                                </a:lnTo>
                                <a:lnTo>
                                  <a:pt x="108546" y="346964"/>
                                </a:lnTo>
                                <a:lnTo>
                                  <a:pt x="107416" y="357378"/>
                                </a:lnTo>
                                <a:lnTo>
                                  <a:pt x="105206" y="373126"/>
                                </a:lnTo>
                                <a:lnTo>
                                  <a:pt x="178854" y="373126"/>
                                </a:lnTo>
                                <a:lnTo>
                                  <a:pt x="176466" y="356870"/>
                                </a:lnTo>
                                <a:lnTo>
                                  <a:pt x="174815" y="340741"/>
                                </a:lnTo>
                                <a:lnTo>
                                  <a:pt x="174066" y="322834"/>
                                </a:lnTo>
                                <a:lnTo>
                                  <a:pt x="174066" y="64389"/>
                                </a:lnTo>
                                <a:lnTo>
                                  <a:pt x="216560" y="64389"/>
                                </a:lnTo>
                                <a:lnTo>
                                  <a:pt x="262915" y="65151"/>
                                </a:lnTo>
                                <a:lnTo>
                                  <a:pt x="284962" y="66294"/>
                                </a:lnTo>
                                <a:lnTo>
                                  <a:pt x="286867" y="6604"/>
                                </a:lnTo>
                                <a:close/>
                              </a:path>
                              <a:path w="554355" h="375285">
                                <a:moveTo>
                                  <a:pt x="553821" y="361696"/>
                                </a:moveTo>
                                <a:lnTo>
                                  <a:pt x="551916" y="303022"/>
                                </a:lnTo>
                                <a:lnTo>
                                  <a:pt x="529691" y="312801"/>
                                </a:lnTo>
                                <a:lnTo>
                                  <a:pt x="513943" y="317881"/>
                                </a:lnTo>
                                <a:lnTo>
                                  <a:pt x="497433" y="319786"/>
                                </a:lnTo>
                                <a:lnTo>
                                  <a:pt x="472541" y="320040"/>
                                </a:lnTo>
                                <a:lnTo>
                                  <a:pt x="426186" y="311912"/>
                                </a:lnTo>
                                <a:lnTo>
                                  <a:pt x="387070" y="289179"/>
                                </a:lnTo>
                                <a:lnTo>
                                  <a:pt x="358368" y="254127"/>
                                </a:lnTo>
                                <a:lnTo>
                                  <a:pt x="343382" y="209296"/>
                                </a:lnTo>
                                <a:lnTo>
                                  <a:pt x="465810" y="209296"/>
                                </a:lnTo>
                                <a:lnTo>
                                  <a:pt x="478129" y="209677"/>
                                </a:lnTo>
                                <a:lnTo>
                                  <a:pt x="508863" y="212090"/>
                                </a:lnTo>
                                <a:lnTo>
                                  <a:pt x="508863" y="158115"/>
                                </a:lnTo>
                                <a:lnTo>
                                  <a:pt x="481685" y="159766"/>
                                </a:lnTo>
                                <a:lnTo>
                                  <a:pt x="473684" y="160020"/>
                                </a:lnTo>
                                <a:lnTo>
                                  <a:pt x="343382" y="160020"/>
                                </a:lnTo>
                                <a:lnTo>
                                  <a:pt x="359384" y="116586"/>
                                </a:lnTo>
                                <a:lnTo>
                                  <a:pt x="388213" y="82677"/>
                                </a:lnTo>
                                <a:lnTo>
                                  <a:pt x="426948" y="60833"/>
                                </a:lnTo>
                                <a:lnTo>
                                  <a:pt x="472541" y="52959"/>
                                </a:lnTo>
                                <a:lnTo>
                                  <a:pt x="498449" y="55372"/>
                                </a:lnTo>
                                <a:lnTo>
                                  <a:pt x="522833" y="60579"/>
                                </a:lnTo>
                                <a:lnTo>
                                  <a:pt x="540994" y="65786"/>
                                </a:lnTo>
                                <a:lnTo>
                                  <a:pt x="548106" y="68199"/>
                                </a:lnTo>
                                <a:lnTo>
                                  <a:pt x="548995" y="11303"/>
                                </a:lnTo>
                                <a:lnTo>
                                  <a:pt x="531088" y="4826"/>
                                </a:lnTo>
                                <a:lnTo>
                                  <a:pt x="517245" y="1397"/>
                                </a:lnTo>
                                <a:lnTo>
                                  <a:pt x="500100" y="127"/>
                                </a:lnTo>
                                <a:lnTo>
                                  <a:pt x="472541" y="0"/>
                                </a:lnTo>
                                <a:lnTo>
                                  <a:pt x="427202" y="4826"/>
                                </a:lnTo>
                                <a:lnTo>
                                  <a:pt x="385038" y="18796"/>
                                </a:lnTo>
                                <a:lnTo>
                                  <a:pt x="347319" y="40640"/>
                                </a:lnTo>
                                <a:lnTo>
                                  <a:pt x="315442" y="69342"/>
                                </a:lnTo>
                                <a:lnTo>
                                  <a:pt x="291058" y="104013"/>
                                </a:lnTo>
                                <a:lnTo>
                                  <a:pt x="275285" y="143383"/>
                                </a:lnTo>
                                <a:lnTo>
                                  <a:pt x="269722" y="186563"/>
                                </a:lnTo>
                                <a:lnTo>
                                  <a:pt x="275285" y="232410"/>
                                </a:lnTo>
                                <a:lnTo>
                                  <a:pt x="291058" y="273177"/>
                                </a:lnTo>
                                <a:lnTo>
                                  <a:pt x="315442" y="307975"/>
                                </a:lnTo>
                                <a:lnTo>
                                  <a:pt x="347319" y="336296"/>
                                </a:lnTo>
                                <a:lnTo>
                                  <a:pt x="385038" y="357251"/>
                                </a:lnTo>
                                <a:lnTo>
                                  <a:pt x="427202" y="370459"/>
                                </a:lnTo>
                                <a:lnTo>
                                  <a:pt x="472541" y="374904"/>
                                </a:lnTo>
                                <a:lnTo>
                                  <a:pt x="506577" y="372872"/>
                                </a:lnTo>
                                <a:lnTo>
                                  <a:pt x="532104" y="368300"/>
                                </a:lnTo>
                                <a:lnTo>
                                  <a:pt x="548233" y="363728"/>
                                </a:lnTo>
                                <a:lnTo>
                                  <a:pt x="553821" y="361696"/>
                                </a:lnTo>
                                <a:close/>
                              </a:path>
                            </a:pathLst>
                          </a:custGeom>
                          <a:solidFill>
                            <a:srgbClr val="FCFCFC"/>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5" cstate="print"/>
                          <a:stretch>
                            <a:fillRect/>
                          </a:stretch>
                        </pic:blipFill>
                        <pic:spPr>
                          <a:xfrm>
                            <a:off x="1307591" y="165054"/>
                            <a:ext cx="235292" cy="90901"/>
                          </a:xfrm>
                          <a:prstGeom prst="rect">
                            <a:avLst/>
                          </a:prstGeom>
                        </pic:spPr>
                      </pic:pic>
                      <wps:wsp>
                        <wps:cNvPr id="6" name="Graphic 6"/>
                        <wps:cNvSpPr/>
                        <wps:spPr>
                          <a:xfrm>
                            <a:off x="699274" y="229412"/>
                            <a:ext cx="262890" cy="374015"/>
                          </a:xfrm>
                          <a:custGeom>
                            <a:avLst/>
                            <a:gdLst/>
                            <a:ahLst/>
                            <a:cxnLst/>
                            <a:rect l="l" t="t" r="r" b="b"/>
                            <a:pathLst>
                              <a:path w="262890" h="374015">
                                <a:moveTo>
                                  <a:pt x="140601" y="0"/>
                                </a:moveTo>
                                <a:lnTo>
                                  <a:pt x="126250" y="0"/>
                                </a:lnTo>
                                <a:lnTo>
                                  <a:pt x="75755" y="635"/>
                                </a:lnTo>
                                <a:lnTo>
                                  <a:pt x="36461" y="1904"/>
                                </a:lnTo>
                                <a:lnTo>
                                  <a:pt x="1904" y="3810"/>
                                </a:lnTo>
                                <a:lnTo>
                                  <a:pt x="4419" y="37592"/>
                                </a:lnTo>
                                <a:lnTo>
                                  <a:pt x="4737" y="46863"/>
                                </a:lnTo>
                                <a:lnTo>
                                  <a:pt x="4775" y="323850"/>
                                </a:lnTo>
                                <a:lnTo>
                                  <a:pt x="4038" y="342138"/>
                                </a:lnTo>
                                <a:lnTo>
                                  <a:pt x="2387" y="358267"/>
                                </a:lnTo>
                                <a:lnTo>
                                  <a:pt x="0" y="374015"/>
                                </a:lnTo>
                                <a:lnTo>
                                  <a:pt x="75565" y="374015"/>
                                </a:lnTo>
                                <a:lnTo>
                                  <a:pt x="72796" y="358775"/>
                                </a:lnTo>
                                <a:lnTo>
                                  <a:pt x="71373" y="347979"/>
                                </a:lnTo>
                                <a:lnTo>
                                  <a:pt x="70853" y="336550"/>
                                </a:lnTo>
                                <a:lnTo>
                                  <a:pt x="70777" y="211200"/>
                                </a:lnTo>
                                <a:lnTo>
                                  <a:pt x="224269" y="211200"/>
                                </a:lnTo>
                                <a:lnTo>
                                  <a:pt x="249643" y="194818"/>
                                </a:lnTo>
                                <a:lnTo>
                                  <a:pt x="256374" y="185674"/>
                                </a:lnTo>
                                <a:lnTo>
                                  <a:pt x="70777" y="185674"/>
                                </a:lnTo>
                                <a:lnTo>
                                  <a:pt x="70777" y="52197"/>
                                </a:lnTo>
                                <a:lnTo>
                                  <a:pt x="262547" y="52197"/>
                                </a:lnTo>
                                <a:lnTo>
                                  <a:pt x="237045" y="27050"/>
                                </a:lnTo>
                                <a:lnTo>
                                  <a:pt x="196557" y="8509"/>
                                </a:lnTo>
                                <a:lnTo>
                                  <a:pt x="140601" y="0"/>
                                </a:lnTo>
                                <a:close/>
                              </a:path>
                            </a:pathLst>
                          </a:custGeom>
                          <a:solidFill>
                            <a:srgbClr val="FCFCFC"/>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6" cstate="print"/>
                          <a:stretch>
                            <a:fillRect/>
                          </a:stretch>
                        </pic:blipFill>
                        <pic:spPr>
                          <a:xfrm>
                            <a:off x="834136" y="281609"/>
                            <a:ext cx="148247" cy="133476"/>
                          </a:xfrm>
                          <a:prstGeom prst="rect">
                            <a:avLst/>
                          </a:prstGeom>
                        </pic:spPr>
                      </pic:pic>
                      <wps:wsp>
                        <wps:cNvPr id="8" name="Graphic 8"/>
                        <wps:cNvSpPr/>
                        <wps:spPr>
                          <a:xfrm>
                            <a:off x="770051" y="440613"/>
                            <a:ext cx="264160" cy="163195"/>
                          </a:xfrm>
                          <a:custGeom>
                            <a:avLst/>
                            <a:gdLst/>
                            <a:ahLst/>
                            <a:cxnLst/>
                            <a:rect l="l" t="t" r="r" b="b"/>
                            <a:pathLst>
                              <a:path w="264160" h="163195">
                                <a:moveTo>
                                  <a:pt x="153492" y="0"/>
                                </a:moveTo>
                                <a:lnTo>
                                  <a:pt x="0" y="0"/>
                                </a:lnTo>
                                <a:lnTo>
                                  <a:pt x="69824" y="72898"/>
                                </a:lnTo>
                                <a:lnTo>
                                  <a:pt x="123913" y="127380"/>
                                </a:lnTo>
                                <a:lnTo>
                                  <a:pt x="159143" y="157734"/>
                                </a:lnTo>
                                <a:lnTo>
                                  <a:pt x="165468" y="162814"/>
                                </a:lnTo>
                                <a:lnTo>
                                  <a:pt x="263982" y="162814"/>
                                </a:lnTo>
                                <a:lnTo>
                                  <a:pt x="238226" y="145034"/>
                                </a:lnTo>
                                <a:lnTo>
                                  <a:pt x="222859" y="133858"/>
                                </a:lnTo>
                                <a:lnTo>
                                  <a:pt x="211797" y="124714"/>
                                </a:lnTo>
                                <a:lnTo>
                                  <a:pt x="99479" y="18034"/>
                                </a:lnTo>
                                <a:lnTo>
                                  <a:pt x="142938" y="6858"/>
                                </a:lnTo>
                                <a:lnTo>
                                  <a:pt x="153492" y="0"/>
                                </a:lnTo>
                                <a:close/>
                              </a:path>
                            </a:pathLst>
                          </a:custGeom>
                          <a:solidFill>
                            <a:srgbClr val="FCFCFC"/>
                          </a:solidFill>
                        </wps:spPr>
                        <wps:bodyPr wrap="square" lIns="0" tIns="0" rIns="0" bIns="0" rtlCol="0">
                          <a:prstTxWarp prst="textNoShape">
                            <a:avLst/>
                          </a:prstTxWarp>
                          <a:noAutofit/>
                        </wps:bodyPr>
                      </wps:wsp>
                    </wpg:wgp>
                  </a:graphicData>
                </a:graphic>
              </wp:anchor>
            </w:drawing>
          </mc:Choice>
          <mc:Fallback>
            <w:pict>
              <v:group w14:anchorId="4E95975C" id="Group 1" o:spid="_x0000_s1026" style="position:absolute;margin-left:0;margin-top:0;width:595.35pt;height:76.3pt;z-index:15728640;mso-wrap-distance-left:0;mso-wrap-distance-right:0;mso-position-horizontal-relative:page;mso-position-vertical-relative:page" coordsize="75609,9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">
                <v:shape id="Graphic 2" o:spid="_x0000_s1027" style="position:absolute;width:75609;height:9690;visibility:visible;mso-wrap-style:square;v-text-anchor:top" coordsize="7560945,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" path="m7560564,l,,,968933r7560564,l7560564,xe" fillcolor="#00a7b3" stroked="f">
                  <v:path arrowok="t"/>
                </v:shape>
                <v:shape id="Graphic 3" o:spid="_x0000_s1028" style="position:absolute;left:6992;top:8789;width:68618;height:902;visibility:visible;mso-wrap-style:square;v-text-anchor:top" coordsize="6861809,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" path="m6861302,l,,,89955r6861302,l6861302,xe" fillcolor="#5d5251" stroked="f">
                  <v:path arrowok="t"/>
                </v:shape>
                <v:shape id="Graphic 4" o:spid="_x0000_s1029" style="position:absolute;left:9929;top:2304;width:5543;height:3753;visibility:visible;mso-wrap-style:square;v-text-anchor:top" coordsize="55435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" path="m286867,6604l,6604,2857,66294,24549,65151r46240,-762l109029,64389r-63,272542l108546,346964r-1130,10414l105206,373126r73648,l176466,356870r-1651,-16129l174066,322834r,-258445l216560,64389r46355,762l284962,66294,286867,6604xem553821,361696r-1905,-58674l529691,312801r-15748,5080l497433,319786r-24892,254l426186,311912,387070,289179,358368,254127,343382,209296r122428,l478129,209677r30734,2413l508863,158115r-27178,1651l473684,160020r-130302,l359384,116586,388213,82677,426948,60833r45593,-7874l498449,55372r24384,5207l540994,65786r7112,2413l548995,11303,531088,4826,517245,1397,500100,127,472541,,427202,4826,385038,18796,347319,40640,315442,69342r-24384,34671l275285,143383r-5563,43180l275285,232410r15773,40767l315442,307975r31877,28321l385038,357251r42164,13208l472541,374904r34036,-2032l532104,368300r16129,-4572l553821,361696xe" fillcolor="#fcfcf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13075;top:1650;width:2353;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">
                  <v:imagedata r:id="rId7" o:title=""/>
                </v:shape>
                <v:shape id="Graphic 6" o:spid="_x0000_s1031" style="position:absolute;left:6992;top:2294;width:2629;height:3740;visibility:visible;mso-wrap-style:square;v-text-anchor:top" coordsize="26289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" path="m140601,l126250,,75755,635,36461,1904,1904,3810,4419,37592r318,9271l4775,323850r-737,18288l2387,358267,,374015r75565,l72796,358775,71373,347979r-520,-11429l70777,211200r153492,l249643,194818r6731,-9144l70777,185674r,-133477l262547,52197,237045,27050,196557,8509,140601,xe" fillcolor="#fcfcfc" stroked="f">
                  <v:path arrowok="t"/>
                </v:shape>
                <v:shape id="Image 7" o:spid="_x0000_s1032" type="#_x0000_t75" style="position:absolute;left:8341;top:2816;width:1482;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">
                  <v:imagedata r:id="rId8" o:title=""/>
                </v:shape>
                <v:shape id="Graphic 8" o:spid="_x0000_s1033" style="position:absolute;left:7700;top:4406;width:2642;height:1632;visibility:visible;mso-wrap-style:square;v-text-anchor:top" coordsize="26416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" path="m153492,l,,69824,72898r54089,54482l159143,157734r6325,5080l263982,162814,238226,145034,222859,133858r-11062,-9144l99479,18034,142938,6858,153492,xe" fillcolor="#fcfcfc" stroked="f">
                  <v:path arrowok="t"/>
                </v:shape>
                <w10:wrap anchorx="page" anchory="page"/>
              </v:group>
            </w:pict>
          </mc:Fallback>
        </mc:AlternateContent>
      </w:r>
    </w:p>
    <w:p w14:paraId="01BC2803" w14:textId="77777777" w:rsidR="00F572F9" w:rsidRDefault="00F572F9">
      <w:pPr>
        <w:pStyle w:val="BodyText"/>
        <w:rPr>
          <w:rFonts w:ascii="Times New Roman"/>
          <w:sz w:val="48"/>
        </w:rPr>
      </w:pPr>
    </w:p>
    <w:p w14:paraId="2A57BB15" w14:textId="77777777" w:rsidR="00F572F9" w:rsidRDefault="00F572F9">
      <w:pPr>
        <w:pStyle w:val="BodyText"/>
        <w:rPr>
          <w:rFonts w:ascii="Times New Roman"/>
          <w:sz w:val="48"/>
        </w:rPr>
      </w:pPr>
    </w:p>
    <w:p w14:paraId="02B0CCC2" w14:textId="77777777" w:rsidR="00F572F9" w:rsidRDefault="00F572F9">
      <w:pPr>
        <w:pStyle w:val="BodyText"/>
        <w:spacing w:before="267"/>
        <w:rPr>
          <w:rFonts w:ascii="Times New Roman"/>
          <w:sz w:val="48"/>
        </w:rPr>
      </w:pPr>
    </w:p>
    <w:p w14:paraId="53ABD477" w14:textId="77777777" w:rsidR="00F572F9" w:rsidRDefault="00D16B89">
      <w:pPr>
        <w:pStyle w:val="Title"/>
      </w:pPr>
      <w:r>
        <w:rPr>
          <w:color w:val="0092B3"/>
        </w:rPr>
        <w:t>TÉARMAÍ TAGARTHA AN CHOISTE INIÚCHÓIREACHTA AGUS RIOSCA</w:t>
      </w:r>
    </w:p>
    <w:p w14:paraId="0202B699" w14:textId="77777777" w:rsidR="00F572F9" w:rsidRDefault="00F572F9">
      <w:pPr>
        <w:pStyle w:val="BodyText"/>
        <w:rPr>
          <w:b/>
          <w:sz w:val="48"/>
        </w:rPr>
      </w:pPr>
    </w:p>
    <w:p w14:paraId="3D23BC23" w14:textId="77777777" w:rsidR="00F572F9" w:rsidRDefault="00F572F9">
      <w:pPr>
        <w:pStyle w:val="BodyText"/>
        <w:rPr>
          <w:b/>
          <w:sz w:val="48"/>
        </w:rPr>
      </w:pPr>
    </w:p>
    <w:p w14:paraId="1EF5592B" w14:textId="77777777" w:rsidR="00F572F9" w:rsidRDefault="00F572F9">
      <w:pPr>
        <w:pStyle w:val="BodyText"/>
        <w:rPr>
          <w:b/>
          <w:sz w:val="48"/>
        </w:rPr>
      </w:pPr>
    </w:p>
    <w:p w14:paraId="456A97EB" w14:textId="77777777" w:rsidR="00F572F9" w:rsidRDefault="00F572F9">
      <w:pPr>
        <w:pStyle w:val="BodyText"/>
        <w:rPr>
          <w:b/>
          <w:sz w:val="48"/>
        </w:rPr>
      </w:pPr>
    </w:p>
    <w:p w14:paraId="2552EF49" w14:textId="77777777" w:rsidR="00F572F9" w:rsidRDefault="00F572F9">
      <w:pPr>
        <w:pStyle w:val="BodyText"/>
        <w:rPr>
          <w:b/>
          <w:sz w:val="48"/>
        </w:rPr>
      </w:pPr>
    </w:p>
    <w:p w14:paraId="79B27FFC" w14:textId="77777777" w:rsidR="00F572F9" w:rsidRDefault="00F572F9">
      <w:pPr>
        <w:pStyle w:val="BodyText"/>
        <w:rPr>
          <w:b/>
          <w:sz w:val="48"/>
        </w:rPr>
      </w:pPr>
    </w:p>
    <w:p w14:paraId="4FE4D6CA" w14:textId="77777777" w:rsidR="00F572F9" w:rsidRDefault="00F572F9">
      <w:pPr>
        <w:pStyle w:val="BodyText"/>
        <w:rPr>
          <w:b/>
          <w:sz w:val="48"/>
        </w:rPr>
      </w:pPr>
    </w:p>
    <w:p w14:paraId="1910E11F" w14:textId="77777777" w:rsidR="00F572F9" w:rsidRDefault="00F572F9">
      <w:pPr>
        <w:pStyle w:val="BodyText"/>
        <w:rPr>
          <w:b/>
          <w:sz w:val="48"/>
        </w:rPr>
      </w:pPr>
    </w:p>
    <w:p w14:paraId="37991EA8" w14:textId="77777777" w:rsidR="00F572F9" w:rsidRDefault="00F572F9">
      <w:pPr>
        <w:pStyle w:val="BodyText"/>
        <w:rPr>
          <w:b/>
          <w:sz w:val="48"/>
        </w:rPr>
      </w:pPr>
    </w:p>
    <w:p w14:paraId="0839D5F2" w14:textId="77777777" w:rsidR="00F572F9" w:rsidRDefault="00F572F9">
      <w:pPr>
        <w:pStyle w:val="BodyText"/>
        <w:rPr>
          <w:b/>
          <w:sz w:val="48"/>
        </w:rPr>
      </w:pPr>
    </w:p>
    <w:p w14:paraId="2DD16042" w14:textId="77777777" w:rsidR="00F572F9" w:rsidRDefault="00F572F9">
      <w:pPr>
        <w:pStyle w:val="BodyText"/>
        <w:rPr>
          <w:b/>
          <w:sz w:val="48"/>
        </w:rPr>
      </w:pPr>
    </w:p>
    <w:p w14:paraId="5466986B" w14:textId="77777777" w:rsidR="00F572F9" w:rsidRDefault="00F572F9">
      <w:pPr>
        <w:pStyle w:val="BodyText"/>
        <w:rPr>
          <w:b/>
          <w:sz w:val="48"/>
        </w:rPr>
      </w:pPr>
    </w:p>
    <w:p w14:paraId="7EF235E8" w14:textId="77777777" w:rsidR="00F572F9" w:rsidRDefault="00F572F9">
      <w:pPr>
        <w:pStyle w:val="BodyText"/>
        <w:rPr>
          <w:b/>
          <w:sz w:val="48"/>
        </w:rPr>
      </w:pPr>
    </w:p>
    <w:p w14:paraId="2D0AFAD8" w14:textId="77777777" w:rsidR="00F572F9" w:rsidRDefault="00F572F9">
      <w:pPr>
        <w:pStyle w:val="BodyText"/>
        <w:rPr>
          <w:b/>
          <w:sz w:val="48"/>
        </w:rPr>
      </w:pPr>
    </w:p>
    <w:p w14:paraId="19460A29" w14:textId="77777777" w:rsidR="00F572F9" w:rsidRDefault="00F572F9">
      <w:pPr>
        <w:pStyle w:val="BodyText"/>
        <w:rPr>
          <w:b/>
          <w:sz w:val="48"/>
        </w:rPr>
      </w:pPr>
    </w:p>
    <w:p w14:paraId="2F008AA2" w14:textId="77777777" w:rsidR="00F572F9" w:rsidRDefault="00F572F9">
      <w:pPr>
        <w:pStyle w:val="BodyText"/>
        <w:spacing w:before="293"/>
        <w:rPr>
          <w:b/>
          <w:sz w:val="48"/>
        </w:rPr>
      </w:pPr>
    </w:p>
    <w:p w14:paraId="42D3241F" w14:textId="77777777" w:rsidR="00F572F9" w:rsidRDefault="00D16B89">
      <w:pPr>
        <w:jc w:val="center"/>
        <w:rPr>
          <w:sz w:val="40"/>
        </w:rPr>
      </w:pPr>
      <w:r>
        <w:rPr>
          <w:sz w:val="40"/>
        </w:rPr>
        <w:t>Márta 2025</w:t>
      </w:r>
    </w:p>
    <w:p w14:paraId="391D86BD" w14:textId="77777777" w:rsidR="00F572F9" w:rsidRDefault="00F572F9">
      <w:pPr>
        <w:jc w:val="center"/>
        <w:rPr>
          <w:sz w:val="40"/>
        </w:rPr>
        <w:sectPr w:rsidR="00F572F9">
          <w:type w:val="continuous"/>
          <w:pgSz w:w="11920" w:h="16850"/>
          <w:pgMar w:top="0" w:right="1133" w:bottom="280" w:left="1275" w:header="720" w:footer="720" w:gutter="0"/>
          <w:cols w:space="720"/>
        </w:sectPr>
      </w:pPr>
    </w:p>
    <w:p w14:paraId="3CC6D375" w14:textId="77777777" w:rsidR="00F572F9" w:rsidRDefault="00D16B89">
      <w:pPr>
        <w:pStyle w:val="Heading1"/>
        <w:numPr>
          <w:ilvl w:val="0"/>
          <w:numId w:val="5"/>
        </w:numPr>
        <w:tabs>
          <w:tab w:val="left" w:pos="520"/>
        </w:tabs>
        <w:ind w:left="520" w:hanging="355"/>
      </w:pPr>
      <w:r>
        <w:lastRenderedPageBreak/>
        <w:t>Bunú agus Údarás</w:t>
      </w:r>
    </w:p>
    <w:p w14:paraId="32AAFE54" w14:textId="77777777" w:rsidR="00F572F9" w:rsidRDefault="00F572F9">
      <w:pPr>
        <w:pStyle w:val="BodyText"/>
        <w:spacing w:before="1"/>
        <w:rPr>
          <w:b/>
        </w:rPr>
      </w:pPr>
    </w:p>
    <w:p w14:paraId="64EBB9A6" w14:textId="77777777" w:rsidR="00F572F9" w:rsidRDefault="00D16B89">
      <w:pPr>
        <w:pStyle w:val="BodyText"/>
        <w:ind w:left="525"/>
      </w:pPr>
      <w:r>
        <w:t>Tá rún ag Bord RTÉ coiste den Bhord a chur ar bun dá ngairfear an Coiste Iniúchóireachta agus</w:t>
      </w:r>
    </w:p>
    <w:p w14:paraId="423E0D0A" w14:textId="77777777" w:rsidR="00F572F9" w:rsidRDefault="00D16B89">
      <w:pPr>
        <w:pStyle w:val="BodyText"/>
        <w:ind w:left="525"/>
      </w:pPr>
      <w:r>
        <w:t>Riosca (“an Coiste”).</w:t>
      </w:r>
    </w:p>
    <w:p w14:paraId="61871C83" w14:textId="77777777" w:rsidR="00F572F9" w:rsidRDefault="00D16B89">
      <w:pPr>
        <w:pStyle w:val="ListParagraph"/>
        <w:numPr>
          <w:ilvl w:val="0"/>
          <w:numId w:val="3"/>
        </w:numPr>
        <w:tabs>
          <w:tab w:val="left" w:pos="883"/>
          <w:tab w:val="left" w:pos="885"/>
        </w:tabs>
        <w:spacing w:before="267"/>
        <w:ind w:right="153"/>
        <w:jc w:val="both"/>
      </w:pPr>
      <w:r>
        <w:t>Tá an Coiste údaraithe ag an mBord iniúchadh a dhéanamh ar aon ghníomhaíocht atá faoi réir a théarmaí tagartha agus aon fhaisnéis a theastaíonn uaidh a lorg. Ordaítear do gach fostaí de chuid RTÉ comhoibriú le haon iarratas a dhéanfaidh an Coiste.</w:t>
      </w:r>
    </w:p>
    <w:p w14:paraId="175DAC4D" w14:textId="77777777" w:rsidR="00F572F9" w:rsidRDefault="00D16B89">
      <w:pPr>
        <w:pStyle w:val="ListParagraph"/>
        <w:numPr>
          <w:ilvl w:val="0"/>
          <w:numId w:val="3"/>
        </w:numPr>
        <w:tabs>
          <w:tab w:val="left" w:pos="880"/>
          <w:tab w:val="left" w:pos="885"/>
        </w:tabs>
        <w:spacing w:before="267"/>
        <w:ind w:right="157" w:hanging="363"/>
        <w:jc w:val="both"/>
      </w:pPr>
      <w:r>
        <w:t>Tá an Coiste údaraithe ag an mBord comhairle sheachtrach dlí nó aon chomhairle ghairmiúil neamhspleách eile a fháil de réir mar a mheastar is gá.</w:t>
      </w:r>
    </w:p>
    <w:p w14:paraId="7FA7D039" w14:textId="77777777" w:rsidR="00F572F9" w:rsidRDefault="00F572F9">
      <w:pPr>
        <w:pStyle w:val="BodyText"/>
        <w:spacing w:before="3"/>
      </w:pPr>
    </w:p>
    <w:p w14:paraId="63EC1B22" w14:textId="77777777" w:rsidR="00F572F9" w:rsidRDefault="00D16B89">
      <w:pPr>
        <w:pStyle w:val="ListParagraph"/>
        <w:numPr>
          <w:ilvl w:val="0"/>
          <w:numId w:val="3"/>
        </w:numPr>
        <w:tabs>
          <w:tab w:val="left" w:pos="885"/>
        </w:tabs>
        <w:spacing w:before="1"/>
        <w:ind w:right="154"/>
        <w:jc w:val="both"/>
      </w:pPr>
      <w:r>
        <w:t xml:space="preserve">Is é Coiste na gClár agus ní an Coiste a dhéanann maoirseacht thar ceann an Bhoird ar chúrsaí eagarthóireachta. Bíodh sin mar atá, mar chuid dá athbhreithniú níos leithne ar riosca, déanfaidh an Coiste é féin a shásamh i dtaca le </w:t>
      </w:r>
      <w:proofErr w:type="spellStart"/>
      <w:r>
        <w:t>héifeachtacht</w:t>
      </w:r>
      <w:proofErr w:type="spellEnd"/>
      <w:r>
        <w:t xml:space="preserve"> na bpróiseas i bhfeidhm chun maoirseacht a dhéanamh ar an riosca eagarthóireachta agus/nó an riosca ó thaobh clú de. Cuirfidh Coiste na gClár meabhrán ar fáil don Choiste gach bliain ina dtabharfar sonraí faoina mhaoirseacht ar chúrsaí eagarthóireachta.</w:t>
      </w:r>
    </w:p>
    <w:p w14:paraId="73D9CE13" w14:textId="77777777" w:rsidR="00F572F9" w:rsidRDefault="00D16B89">
      <w:pPr>
        <w:pStyle w:val="Heading1"/>
        <w:numPr>
          <w:ilvl w:val="0"/>
          <w:numId w:val="5"/>
        </w:numPr>
        <w:tabs>
          <w:tab w:val="left" w:pos="520"/>
        </w:tabs>
        <w:spacing w:before="265"/>
        <w:ind w:left="520" w:hanging="355"/>
      </w:pPr>
      <w:r>
        <w:t>Comhaltas</w:t>
      </w:r>
    </w:p>
    <w:p w14:paraId="05C3B03C" w14:textId="77777777" w:rsidR="00F572F9" w:rsidRDefault="00F572F9">
      <w:pPr>
        <w:pStyle w:val="BodyText"/>
        <w:rPr>
          <w:b/>
        </w:rPr>
      </w:pPr>
    </w:p>
    <w:p w14:paraId="3F4C8EB1" w14:textId="77777777" w:rsidR="00F572F9" w:rsidRDefault="00D16B89">
      <w:pPr>
        <w:pStyle w:val="ListParagraph"/>
        <w:numPr>
          <w:ilvl w:val="0"/>
          <w:numId w:val="4"/>
        </w:numPr>
        <w:tabs>
          <w:tab w:val="left" w:pos="883"/>
          <w:tab w:val="left" w:pos="885"/>
        </w:tabs>
        <w:ind w:right="154"/>
        <w:jc w:val="both"/>
      </w:pPr>
      <w:r>
        <w:t>Is é an Bord a cheapfaidh an Coiste agus beidh ar a laghad triúr comhaltaí Neamhfheidhmiúcháin neamhspleácha</w:t>
      </w:r>
      <w:hyperlink w:anchor="_bookmark0" w:history="1">
        <w:r>
          <w:rPr>
            <w:vertAlign w:val="superscript"/>
          </w:rPr>
          <w:t>1</w:t>
        </w:r>
      </w:hyperlink>
      <w:r>
        <w:t xml:space="preserve"> den Bhord ar an gCoiste. Ina theannta sin, féadfaidh an Bord comhalta/comhaltaí a cheapadh chun an Choiste nach comhalta nó comhaltaí den Bhord an duine nó na daoine sin.</w:t>
      </w:r>
    </w:p>
    <w:p w14:paraId="770AEC2C" w14:textId="77777777" w:rsidR="00F572F9" w:rsidRDefault="00F572F9">
      <w:pPr>
        <w:pStyle w:val="BodyText"/>
        <w:spacing w:before="9"/>
      </w:pPr>
    </w:p>
    <w:p w14:paraId="791345F2" w14:textId="77777777" w:rsidR="00F572F9" w:rsidRDefault="00D16B89">
      <w:pPr>
        <w:pStyle w:val="BodyText"/>
        <w:spacing w:line="263" w:lineRule="exact"/>
        <w:ind w:left="885"/>
      </w:pPr>
      <w:r>
        <w:t>Féadfaidh an Coiste:</w:t>
      </w:r>
    </w:p>
    <w:p w14:paraId="736F5FC1" w14:textId="77777777" w:rsidR="00F572F9" w:rsidRDefault="00D16B89">
      <w:pPr>
        <w:pStyle w:val="ListParagraph"/>
        <w:numPr>
          <w:ilvl w:val="1"/>
          <w:numId w:val="4"/>
        </w:numPr>
        <w:tabs>
          <w:tab w:val="left" w:pos="1305"/>
        </w:tabs>
        <w:spacing w:line="271" w:lineRule="exact"/>
        <w:jc w:val="left"/>
      </w:pPr>
      <w:r>
        <w:t>comhaltaí breise a chomhthoghadh chun sainscileanna, saineolas agus saintaithí a chur ar fáil don Choiste;</w:t>
      </w:r>
    </w:p>
    <w:p w14:paraId="12B95F49" w14:textId="77777777" w:rsidR="00F572F9" w:rsidRDefault="00D16B89">
      <w:pPr>
        <w:pStyle w:val="ListParagraph"/>
        <w:numPr>
          <w:ilvl w:val="1"/>
          <w:numId w:val="4"/>
        </w:numPr>
        <w:tabs>
          <w:tab w:val="left" w:pos="1305"/>
        </w:tabs>
        <w:spacing w:before="1" w:line="235" w:lineRule="auto"/>
        <w:ind w:right="234"/>
        <w:jc w:val="left"/>
      </w:pPr>
      <w:r>
        <w:t xml:space="preserve">sainchomhairle </w:t>
      </w:r>
      <w:proofErr w:type="spellStart"/>
      <w:r>
        <w:rPr>
          <w:i/>
          <w:iCs/>
        </w:rPr>
        <w:t>ad</w:t>
      </w:r>
      <w:proofErr w:type="spellEnd"/>
      <w:r>
        <w:rPr>
          <w:i/>
          <w:iCs/>
        </w:rPr>
        <w:t xml:space="preserve"> </w:t>
      </w:r>
      <w:proofErr w:type="spellStart"/>
      <w:r>
        <w:rPr>
          <w:i/>
          <w:iCs/>
        </w:rPr>
        <w:t>hoc</w:t>
      </w:r>
      <w:proofErr w:type="spellEnd"/>
      <w:r>
        <w:t xml:space="preserve"> a fháil ar chostas réasúnta, an méid sin faoi réir na mbuiséad arna socrú ag an mBord.</w:t>
      </w:r>
    </w:p>
    <w:p w14:paraId="6C8923D9" w14:textId="77777777" w:rsidR="00F572F9" w:rsidRDefault="00D16B89">
      <w:pPr>
        <w:pStyle w:val="ListParagraph"/>
        <w:numPr>
          <w:ilvl w:val="0"/>
          <w:numId w:val="4"/>
        </w:numPr>
        <w:tabs>
          <w:tab w:val="left" w:pos="883"/>
        </w:tabs>
        <w:spacing w:before="266"/>
        <w:ind w:left="883" w:hanging="358"/>
      </w:pPr>
      <w:r>
        <w:t>Beidh “taithí airgeadais chuí a fuarthas le déanaí” ag comhalta amháin den Choiste ar a laghad.</w:t>
      </w:r>
    </w:p>
    <w:p w14:paraId="64311BBD" w14:textId="77777777" w:rsidR="00F572F9" w:rsidRDefault="00F572F9">
      <w:pPr>
        <w:pStyle w:val="BodyText"/>
      </w:pPr>
    </w:p>
    <w:p w14:paraId="4B020EAE" w14:textId="77777777" w:rsidR="00F572F9" w:rsidRDefault="00D16B89">
      <w:pPr>
        <w:pStyle w:val="ListParagraph"/>
        <w:numPr>
          <w:ilvl w:val="0"/>
          <w:numId w:val="4"/>
        </w:numPr>
        <w:tabs>
          <w:tab w:val="left" w:pos="885"/>
        </w:tabs>
        <w:spacing w:before="1"/>
        <w:ind w:right="156"/>
        <w:jc w:val="both"/>
      </w:pPr>
      <w:r>
        <w:t>Déanfaidh an Bord duine dá chomhaltaí féin a cheapadh chun Cathaoirleacht a dhéanamh ar an gCoiste. Má bhíonn an Cathaoirleach as láthair, déanfaidh na comhaltaí a bheidh i láthair ann Cathaoirleach gníomhach a roghnú don chruinniú sin. Ba chóir do chomhalta Boird seachas Cathaoirleach an Bhoird cathaoirleacht a dhéanamh ar an gCoiste.</w:t>
      </w:r>
    </w:p>
    <w:p w14:paraId="28FA0E11" w14:textId="77777777" w:rsidR="00F572F9" w:rsidRDefault="00D16B89">
      <w:pPr>
        <w:pStyle w:val="ListParagraph"/>
        <w:numPr>
          <w:ilvl w:val="0"/>
          <w:numId w:val="4"/>
        </w:numPr>
        <w:tabs>
          <w:tab w:val="left" w:pos="883"/>
        </w:tabs>
        <w:spacing w:before="267"/>
        <w:ind w:left="883" w:hanging="358"/>
      </w:pPr>
      <w:r>
        <w:t>Is é an córam a bheidh ann beirt chomhaltaí.</w:t>
      </w:r>
    </w:p>
    <w:p w14:paraId="1BFA6863" w14:textId="77777777" w:rsidR="00F572F9" w:rsidRDefault="00F572F9">
      <w:pPr>
        <w:pStyle w:val="BodyText"/>
        <w:spacing w:before="1"/>
      </w:pPr>
    </w:p>
    <w:p w14:paraId="70835901" w14:textId="20842D87" w:rsidR="00F572F9" w:rsidRDefault="00D16B89">
      <w:pPr>
        <w:pStyle w:val="ListParagraph"/>
        <w:numPr>
          <w:ilvl w:val="0"/>
          <w:numId w:val="4"/>
        </w:numPr>
        <w:tabs>
          <w:tab w:val="left" w:pos="881"/>
          <w:tab w:val="left" w:pos="885"/>
        </w:tabs>
        <w:ind w:right="151"/>
        <w:jc w:val="both"/>
      </w:pPr>
      <w:r>
        <w:t xml:space="preserve">Ní bheidh ceart uathoibríoch ach ag comhaltaí den Choiste freastal ar chruinnithe den Choiste. Ar chuireadh ó Chathaoirleach an Choiste, féadfaidh an </w:t>
      </w:r>
      <w:r w:rsidR="007F5296">
        <w:t>Príomh</w:t>
      </w:r>
      <w:r>
        <w:t xml:space="preserve">-Stiúrthóir, an Príomhfheidhmeannach Airgeadais, Ceann na </w:t>
      </w:r>
      <w:proofErr w:type="spellStart"/>
      <w:r>
        <w:t>hIniúchóireachta</w:t>
      </w:r>
      <w:proofErr w:type="spellEnd"/>
      <w:r>
        <w:t xml:space="preserve"> Inmheánaí, na </w:t>
      </w:r>
      <w:proofErr w:type="spellStart"/>
      <w:r>
        <w:t>hIniúchóirí</w:t>
      </w:r>
      <w:proofErr w:type="spellEnd"/>
      <w:r>
        <w:t xml:space="preserve"> Seachtracha, comhaltaí Boird eile, feidhmeannaigh, a n-ionadaithe agus daoine eile freastal ar chruinnithe, ach amháin ar aon chuid de chruinniú arbh fhearr le Cathaoirleach an Choiste an chuid sin a choinneáil go díreach do chomhaltaí an Choiste agus ní d’aon duine eile.</w:t>
      </w:r>
    </w:p>
    <w:p w14:paraId="79FA80A8" w14:textId="77777777" w:rsidR="00F572F9" w:rsidRDefault="00D16B89">
      <w:pPr>
        <w:pStyle w:val="ListParagraph"/>
        <w:numPr>
          <w:ilvl w:val="0"/>
          <w:numId w:val="4"/>
        </w:numPr>
        <w:tabs>
          <w:tab w:val="left" w:pos="885"/>
        </w:tabs>
        <w:spacing w:before="267"/>
      </w:pPr>
      <w:r>
        <w:t>Is faoin mBord an cinneadh maidir le fad na gceapachán chun an Choiste.</w:t>
      </w:r>
    </w:p>
    <w:p w14:paraId="1A26B2A2" w14:textId="77777777" w:rsidR="00F572F9" w:rsidRDefault="00D16B89">
      <w:pPr>
        <w:pStyle w:val="ListParagraph"/>
        <w:numPr>
          <w:ilvl w:val="1"/>
          <w:numId w:val="4"/>
        </w:numPr>
        <w:tabs>
          <w:tab w:val="left" w:pos="1305"/>
        </w:tabs>
        <w:spacing w:before="5" w:line="235" w:lineRule="auto"/>
        <w:ind w:right="139"/>
        <w:jc w:val="left"/>
      </w:pPr>
      <w:r>
        <w:t>I gcás comhaltaí den Choiste ar comhaltaí de Bhord RTÉ iad, féadfar iad a cheapadh ar feadh tréimhse go dáta éagtha a gcomhaltais den Bhord, an dáta sin san áireamh.</w:t>
      </w:r>
    </w:p>
    <w:p w14:paraId="599F9F3B" w14:textId="77777777" w:rsidR="00F572F9" w:rsidRDefault="00D16B89">
      <w:pPr>
        <w:pStyle w:val="ListParagraph"/>
        <w:numPr>
          <w:ilvl w:val="1"/>
          <w:numId w:val="4"/>
        </w:numPr>
        <w:tabs>
          <w:tab w:val="left" w:pos="1305"/>
        </w:tabs>
        <w:spacing w:before="65" w:line="235" w:lineRule="auto"/>
        <w:ind w:right="256"/>
        <w:jc w:val="left"/>
      </w:pPr>
      <w:r>
        <w:t>Féadfar comhaltaí eile a cheapadh ar feadh tréimhse arna cinneadh ag an mBord tráth ceaptha an chomhalta.</w:t>
      </w:r>
    </w:p>
    <w:p w14:paraId="5BAC84FB" w14:textId="77777777" w:rsidR="00F572F9" w:rsidRDefault="00F572F9">
      <w:pPr>
        <w:pStyle w:val="BodyText"/>
        <w:rPr>
          <w:sz w:val="20"/>
        </w:rPr>
      </w:pPr>
    </w:p>
    <w:p w14:paraId="04767644" w14:textId="77777777" w:rsidR="00F572F9" w:rsidRDefault="00F572F9">
      <w:pPr>
        <w:pStyle w:val="BodyText"/>
        <w:rPr>
          <w:sz w:val="20"/>
        </w:rPr>
      </w:pPr>
    </w:p>
    <w:p w14:paraId="4FA3C374" w14:textId="77777777" w:rsidR="00F572F9" w:rsidRDefault="00D16B89">
      <w:pPr>
        <w:pStyle w:val="BodyText"/>
        <w:spacing w:before="153"/>
        <w:rPr>
          <w:sz w:val="20"/>
        </w:rPr>
      </w:pPr>
      <w:r>
        <w:rPr>
          <w:noProof/>
          <w:sz w:val="20"/>
        </w:rPr>
        <w:lastRenderedPageBreak/>
        <mc:AlternateContent>
          <mc:Choice Requires="wps">
            <w:drawing>
              <wp:anchor distT="0" distB="0" distL="0" distR="0" simplePos="0" relativeHeight="487588352" behindDoc="1" locked="0" layoutInCell="1" allowOverlap="1" wp14:anchorId="69E0AB73" wp14:editId="6B1E5728">
                <wp:simplePos x="0" y="0"/>
                <wp:positionH relativeFrom="page">
                  <wp:posOffset>838504</wp:posOffset>
                </wp:positionH>
                <wp:positionV relativeFrom="paragraph">
                  <wp:posOffset>268012</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0902E5" id="Graphic 9" o:spid="_x0000_s1026" style="position:absolute;margin-left:66pt;margin-top:21.1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" path="m1829054,l,,,9143r1829054,l1829054,xe" fillcolor="black" stroked="f">
                <v:path arrowok="t"/>
                <w10:wrap type="topAndBottom" anchorx="page"/>
              </v:shape>
            </w:pict>
          </mc:Fallback>
        </mc:AlternateContent>
      </w:r>
    </w:p>
    <w:p w14:paraId="588E0E2F" w14:textId="77777777" w:rsidR="00F572F9" w:rsidRDefault="00D16B89">
      <w:pPr>
        <w:spacing w:before="96"/>
        <w:ind w:left="45"/>
        <w:rPr>
          <w:rFonts w:ascii="Arial"/>
          <w:sz w:val="18"/>
        </w:rPr>
      </w:pPr>
      <w:bookmarkStart w:id="0" w:name="_bookmark0"/>
      <w:bookmarkEnd w:id="0"/>
      <w:r>
        <w:rPr>
          <w:sz w:val="14"/>
        </w:rPr>
        <w:t>1</w:t>
      </w:r>
      <w:r>
        <w:rPr>
          <w:rFonts w:ascii="Arial"/>
          <w:sz w:val="18"/>
        </w:rPr>
        <w:t>Mar at</w:t>
      </w:r>
      <w:r>
        <w:rPr>
          <w:rFonts w:ascii="Arial"/>
          <w:sz w:val="18"/>
        </w:rPr>
        <w:t>á</w:t>
      </w:r>
      <w:r>
        <w:rPr>
          <w:rFonts w:ascii="Arial"/>
          <w:sz w:val="18"/>
        </w:rPr>
        <w:t xml:space="preserve"> sainmh</w:t>
      </w:r>
      <w:r>
        <w:rPr>
          <w:rFonts w:ascii="Arial"/>
          <w:sz w:val="18"/>
        </w:rPr>
        <w:t>í</w:t>
      </w:r>
      <w:r>
        <w:rPr>
          <w:rFonts w:ascii="Arial"/>
          <w:sz w:val="18"/>
        </w:rPr>
        <w:t>nithe i Roinn 2: For</w:t>
      </w:r>
      <w:r>
        <w:rPr>
          <w:rFonts w:ascii="Arial"/>
          <w:sz w:val="18"/>
        </w:rPr>
        <w:t>á</w:t>
      </w:r>
      <w:r>
        <w:rPr>
          <w:rFonts w:ascii="Arial"/>
          <w:sz w:val="18"/>
        </w:rPr>
        <w:t xml:space="preserve">il 10 in </w:t>
      </w:r>
      <w:r>
        <w:rPr>
          <w:rFonts w:ascii="Arial"/>
          <w:i/>
          <w:sz w:val="18"/>
        </w:rPr>
        <w:t xml:space="preserve">UK </w:t>
      </w:r>
      <w:proofErr w:type="spellStart"/>
      <w:r>
        <w:rPr>
          <w:rFonts w:ascii="Arial"/>
          <w:i/>
          <w:sz w:val="18"/>
        </w:rPr>
        <w:t>Corporate</w:t>
      </w:r>
      <w:proofErr w:type="spellEnd"/>
      <w:r>
        <w:rPr>
          <w:rFonts w:ascii="Arial"/>
          <w:i/>
          <w:sz w:val="18"/>
        </w:rPr>
        <w:t xml:space="preserve"> </w:t>
      </w:r>
      <w:proofErr w:type="spellStart"/>
      <w:r>
        <w:rPr>
          <w:rFonts w:ascii="Arial"/>
          <w:i/>
          <w:sz w:val="18"/>
        </w:rPr>
        <w:t>Governance</w:t>
      </w:r>
      <w:proofErr w:type="spellEnd"/>
      <w:r>
        <w:rPr>
          <w:rFonts w:ascii="Arial"/>
          <w:i/>
          <w:sz w:val="18"/>
        </w:rPr>
        <w:t xml:space="preserve"> </w:t>
      </w:r>
      <w:proofErr w:type="spellStart"/>
      <w:r>
        <w:rPr>
          <w:rFonts w:ascii="Arial"/>
          <w:i/>
          <w:sz w:val="18"/>
        </w:rPr>
        <w:t>Code</w:t>
      </w:r>
      <w:proofErr w:type="spellEnd"/>
      <w:r>
        <w:rPr>
          <w:rFonts w:ascii="Arial"/>
          <w:i/>
          <w:sz w:val="18"/>
        </w:rPr>
        <w:t xml:space="preserve"> (</w:t>
      </w:r>
      <w:r>
        <w:rPr>
          <w:rFonts w:ascii="Arial"/>
          <w:sz w:val="18"/>
        </w:rPr>
        <w:t>Ean</w:t>
      </w:r>
      <w:r>
        <w:rPr>
          <w:rFonts w:ascii="Arial"/>
          <w:sz w:val="18"/>
        </w:rPr>
        <w:t>á</w:t>
      </w:r>
      <w:r>
        <w:rPr>
          <w:rFonts w:ascii="Arial"/>
          <w:sz w:val="18"/>
        </w:rPr>
        <w:t>ir 2024)</w:t>
      </w:r>
    </w:p>
    <w:p w14:paraId="5CC30121" w14:textId="77777777" w:rsidR="00F572F9" w:rsidRDefault="00F572F9">
      <w:pPr>
        <w:rPr>
          <w:rFonts w:ascii="Arial"/>
          <w:sz w:val="18"/>
        </w:rPr>
        <w:sectPr w:rsidR="00F572F9">
          <w:pgSz w:w="11920" w:h="16850"/>
          <w:pgMar w:top="1380" w:right="1133" w:bottom="280" w:left="1275" w:header="720" w:footer="720" w:gutter="0"/>
          <w:cols w:space="720"/>
        </w:sectPr>
      </w:pPr>
    </w:p>
    <w:p w14:paraId="400F49F2" w14:textId="77777777" w:rsidR="00F572F9" w:rsidRDefault="00D16B89">
      <w:pPr>
        <w:pStyle w:val="Heading1"/>
        <w:numPr>
          <w:ilvl w:val="0"/>
          <w:numId w:val="5"/>
        </w:numPr>
        <w:tabs>
          <w:tab w:val="left" w:pos="520"/>
        </w:tabs>
        <w:ind w:left="520" w:hanging="355"/>
      </w:pPr>
      <w:r>
        <w:lastRenderedPageBreak/>
        <w:t>Cruinnithe</w:t>
      </w:r>
    </w:p>
    <w:p w14:paraId="2594A587" w14:textId="77777777" w:rsidR="00F572F9" w:rsidRDefault="00D16B89">
      <w:pPr>
        <w:pStyle w:val="ListParagraph"/>
        <w:numPr>
          <w:ilvl w:val="1"/>
          <w:numId w:val="5"/>
        </w:numPr>
        <w:tabs>
          <w:tab w:val="left" w:pos="855"/>
        </w:tabs>
        <w:spacing w:before="266"/>
        <w:ind w:left="855" w:hanging="330"/>
        <w:rPr>
          <w:i/>
        </w:rPr>
      </w:pPr>
      <w:r>
        <w:rPr>
          <w:i/>
        </w:rPr>
        <w:t>Minicíocht</w:t>
      </w:r>
    </w:p>
    <w:p w14:paraId="529EF300" w14:textId="77777777" w:rsidR="00F572F9" w:rsidRDefault="00F572F9">
      <w:pPr>
        <w:pStyle w:val="BodyText"/>
        <w:spacing w:before="1"/>
        <w:rPr>
          <w:i/>
        </w:rPr>
      </w:pPr>
    </w:p>
    <w:p w14:paraId="36DD215D" w14:textId="77777777" w:rsidR="00F572F9" w:rsidRDefault="00D16B89">
      <w:pPr>
        <w:pStyle w:val="ListParagraph"/>
        <w:numPr>
          <w:ilvl w:val="2"/>
          <w:numId w:val="5"/>
        </w:numPr>
        <w:tabs>
          <w:tab w:val="left" w:pos="1243"/>
          <w:tab w:val="left" w:pos="1245"/>
        </w:tabs>
        <w:ind w:right="159"/>
        <w:jc w:val="both"/>
      </w:pPr>
      <w:r>
        <w:t>Beidh cruinniú ag an gCoiste ceithre huaire sa bhliain ar a laghad, i dtráthanna cuí den timthriall tuairiscithe agus iniúchóireachta agus in amanna eile de réir mar is gá.</w:t>
      </w:r>
    </w:p>
    <w:p w14:paraId="5C55C8DF" w14:textId="77777777" w:rsidR="00F572F9" w:rsidRDefault="00F572F9">
      <w:pPr>
        <w:pStyle w:val="BodyText"/>
      </w:pPr>
    </w:p>
    <w:p w14:paraId="6207F5EA" w14:textId="77777777" w:rsidR="00F572F9" w:rsidRDefault="00D16B89">
      <w:pPr>
        <w:pStyle w:val="ListParagraph"/>
        <w:numPr>
          <w:ilvl w:val="2"/>
          <w:numId w:val="5"/>
        </w:numPr>
        <w:tabs>
          <w:tab w:val="left" w:pos="1243"/>
          <w:tab w:val="left" w:pos="1245"/>
        </w:tabs>
        <w:ind w:right="41"/>
        <w:jc w:val="both"/>
      </w:pPr>
      <w:r>
        <w:t>Nuair is gá, chomh maith le daoine a bheith ag freastal ar chruinnithe i láthair go pearsanta ar champas RTÉ nó in áit de réir mar a shocróidh Cathaoirleach an Choiste, féadfar cruinnithe a thionól ar an teileafón nó ar aon mhodh leictreonach cuí eile trínar féidir le gach comhalta den Choiste an cruinniú a chloisteáil agus trínar féidir iadsan a chloisteáil.</w:t>
      </w:r>
    </w:p>
    <w:p w14:paraId="66720937" w14:textId="77777777" w:rsidR="00F572F9" w:rsidRDefault="00F572F9">
      <w:pPr>
        <w:pStyle w:val="BodyText"/>
        <w:spacing w:before="2"/>
      </w:pPr>
    </w:p>
    <w:p w14:paraId="3FD882CF" w14:textId="77777777" w:rsidR="00F572F9" w:rsidRDefault="00D16B89">
      <w:pPr>
        <w:pStyle w:val="ListParagraph"/>
        <w:numPr>
          <w:ilvl w:val="1"/>
          <w:numId w:val="5"/>
        </w:numPr>
        <w:tabs>
          <w:tab w:val="left" w:pos="855"/>
        </w:tabs>
        <w:ind w:left="855" w:hanging="330"/>
        <w:rPr>
          <w:i/>
        </w:rPr>
      </w:pPr>
      <w:r>
        <w:rPr>
          <w:i/>
        </w:rPr>
        <w:t>Fógra maidir le cruinnithe</w:t>
      </w:r>
    </w:p>
    <w:p w14:paraId="701F1464" w14:textId="77777777" w:rsidR="00F572F9" w:rsidRDefault="00F572F9">
      <w:pPr>
        <w:pStyle w:val="BodyText"/>
        <w:spacing w:before="1"/>
        <w:rPr>
          <w:i/>
        </w:rPr>
      </w:pPr>
    </w:p>
    <w:p w14:paraId="735E2E52" w14:textId="77777777" w:rsidR="00F572F9" w:rsidRDefault="00D16B89">
      <w:pPr>
        <w:pStyle w:val="ListParagraph"/>
        <w:numPr>
          <w:ilvl w:val="2"/>
          <w:numId w:val="5"/>
        </w:numPr>
        <w:tabs>
          <w:tab w:val="left" w:pos="1243"/>
          <w:tab w:val="left" w:pos="1245"/>
        </w:tabs>
        <w:ind w:right="157"/>
        <w:jc w:val="both"/>
      </w:pPr>
      <w:r>
        <w:t xml:space="preserve">Déanfaidh Rúnaí an Choiste cruinnithe den Choiste a eagrú arna iarraidh sin d’aon duine dá chomhaltaí nó do na </w:t>
      </w:r>
      <w:proofErr w:type="spellStart"/>
      <w:r>
        <w:t>hIniúchóirí</w:t>
      </w:r>
      <w:proofErr w:type="spellEnd"/>
      <w:r>
        <w:t xml:space="preserve"> Seachtracha nó Inmheánacha má mheasann siad gur gá.</w:t>
      </w:r>
    </w:p>
    <w:p w14:paraId="7F23F280" w14:textId="77777777" w:rsidR="00F572F9" w:rsidRDefault="00D16B89">
      <w:pPr>
        <w:pStyle w:val="ListParagraph"/>
        <w:numPr>
          <w:ilvl w:val="2"/>
          <w:numId w:val="5"/>
        </w:numPr>
        <w:tabs>
          <w:tab w:val="left" w:pos="1241"/>
          <w:tab w:val="left" w:pos="1245"/>
        </w:tabs>
        <w:spacing w:before="267"/>
        <w:ind w:right="151"/>
        <w:jc w:val="both"/>
      </w:pPr>
      <w:r>
        <w:t xml:space="preserve">Ach amháin má dhéantar socrú eile, cuirfear fógra maidir le gach cruinniú (an t-ionad, an t-am agus an dáta deimhnithe ann) mar aon le clár na míreanna a </w:t>
      </w:r>
      <w:proofErr w:type="spellStart"/>
      <w:r>
        <w:t>phléifear</w:t>
      </w:r>
      <w:proofErr w:type="spellEnd"/>
      <w:r>
        <w:t xml:space="preserve"> ann ar aghaidh chuig gach duine den Choiste agus chuig aon daoine eile a mbeidh orthu freastal air i dtráth cuí roimh an gcruinniú. Cuirfear páipéir thacaíochta chuig comhaltaí an Choiste agus chuig an lucht freastail eile, de réir mar is cuí, san am céanna.</w:t>
      </w:r>
    </w:p>
    <w:p w14:paraId="211B1C4D" w14:textId="77777777" w:rsidR="00F572F9" w:rsidRDefault="00D16B89">
      <w:pPr>
        <w:pStyle w:val="ListParagraph"/>
        <w:numPr>
          <w:ilvl w:val="2"/>
          <w:numId w:val="5"/>
        </w:numPr>
        <w:tabs>
          <w:tab w:val="left" w:pos="1244"/>
        </w:tabs>
        <w:spacing w:before="268"/>
        <w:ind w:left="1244" w:hanging="359"/>
      </w:pPr>
      <w:r>
        <w:t>Feidhmeoidh Rúnaí Ghrúpa RTÉ nó ainmní an duine sin mar Rúnaí an Choiste.</w:t>
      </w:r>
    </w:p>
    <w:p w14:paraId="28197CEE" w14:textId="77777777" w:rsidR="00F572F9" w:rsidRDefault="00D16B89">
      <w:pPr>
        <w:pStyle w:val="ListParagraph"/>
        <w:numPr>
          <w:ilvl w:val="1"/>
          <w:numId w:val="5"/>
        </w:numPr>
        <w:tabs>
          <w:tab w:val="left" w:pos="855"/>
        </w:tabs>
        <w:spacing w:before="267"/>
        <w:ind w:left="855" w:hanging="330"/>
        <w:rPr>
          <w:i/>
        </w:rPr>
      </w:pPr>
      <w:r>
        <w:rPr>
          <w:i/>
        </w:rPr>
        <w:t>Miontuairiscí ó chruinnithe</w:t>
      </w:r>
    </w:p>
    <w:p w14:paraId="74DA90D2" w14:textId="77777777" w:rsidR="00F572F9" w:rsidRDefault="00F572F9">
      <w:pPr>
        <w:pStyle w:val="BodyText"/>
        <w:rPr>
          <w:i/>
        </w:rPr>
      </w:pPr>
    </w:p>
    <w:p w14:paraId="7FF2CABC" w14:textId="77777777" w:rsidR="00F572F9" w:rsidRDefault="00D16B89">
      <w:pPr>
        <w:pStyle w:val="ListParagraph"/>
        <w:numPr>
          <w:ilvl w:val="2"/>
          <w:numId w:val="5"/>
        </w:numPr>
        <w:tabs>
          <w:tab w:val="left" w:pos="1243"/>
          <w:tab w:val="left" w:pos="1245"/>
        </w:tabs>
        <w:ind w:right="157"/>
        <w:jc w:val="both"/>
      </w:pPr>
      <w:r>
        <w:t>Beidh teacht ag an gCoiste ar sheirbhísí Rúnaí Ghrúpa RTÉ i dtaca le haon chúrsaí ag baint leis an gcoiste, mar seo a leanas, cuir i gcás: cuidiú le Cathaoirleach an Choiste obair an choiste a phleanáil; cláir do chruinnithe a chur le chéile; miontuairiscí a choinneáil agus aon tacaíocht phraiticiúil riachtanach eile a chur ar fáil de réir mar a mheastar a bheith riachtanach.</w:t>
      </w:r>
    </w:p>
    <w:p w14:paraId="205897A5" w14:textId="77777777" w:rsidR="00F572F9" w:rsidRDefault="00F572F9">
      <w:pPr>
        <w:pStyle w:val="BodyText"/>
        <w:spacing w:before="1"/>
      </w:pPr>
    </w:p>
    <w:p w14:paraId="01BE4679" w14:textId="77777777" w:rsidR="00F572F9" w:rsidRDefault="00D16B89">
      <w:pPr>
        <w:pStyle w:val="ListParagraph"/>
        <w:numPr>
          <w:ilvl w:val="2"/>
          <w:numId w:val="5"/>
        </w:numPr>
        <w:tabs>
          <w:tab w:val="left" w:pos="1241"/>
          <w:tab w:val="left" w:pos="1245"/>
        </w:tabs>
        <w:ind w:right="152"/>
        <w:jc w:val="both"/>
      </w:pPr>
      <w:r>
        <w:t xml:space="preserve">Scríobhfaidh an Rúnaí miontuairiscí ar na himeachtaí agus na rúin i ngach cruinniú den Choiste agus </w:t>
      </w:r>
      <w:proofErr w:type="spellStart"/>
      <w:r>
        <w:t>taifeadtar</w:t>
      </w:r>
      <w:proofErr w:type="spellEnd"/>
      <w:r>
        <w:t xml:space="preserve"> ainmneacha na daoine i láthair ann agus ag freastal air. Má tharlaíonn nach mbíonn an Rúnaí i láthair do mhír ar an gclár oibre, ainmneoidh na comhaltaí i láthair ann comhalta amháin le miontuairiscí a scríobh ar na himeachtaí.</w:t>
      </w:r>
    </w:p>
    <w:p w14:paraId="7BA245E7" w14:textId="77777777" w:rsidR="00F572F9" w:rsidRDefault="00F572F9">
      <w:pPr>
        <w:pStyle w:val="BodyText"/>
      </w:pPr>
    </w:p>
    <w:p w14:paraId="1B60A6BC" w14:textId="77777777" w:rsidR="00F572F9" w:rsidRDefault="00D16B89">
      <w:pPr>
        <w:pStyle w:val="ListParagraph"/>
        <w:numPr>
          <w:ilvl w:val="2"/>
          <w:numId w:val="5"/>
        </w:numPr>
        <w:tabs>
          <w:tab w:val="left" w:pos="1245"/>
        </w:tabs>
        <w:ind w:right="154"/>
        <w:jc w:val="both"/>
      </w:pPr>
      <w:r>
        <w:t>Déanfaidh an Rúnaí miontuairiscí ó chruinnithe den Choiste a scaipeadh go pras ar gach comhalta den Choiste agus, nuair a dhéantar iad a aontú, ar gach comhalta den Bhord.</w:t>
      </w:r>
    </w:p>
    <w:p w14:paraId="65E92F6B" w14:textId="77777777" w:rsidR="00F572F9" w:rsidRDefault="00F572F9">
      <w:pPr>
        <w:pStyle w:val="BodyText"/>
        <w:spacing w:before="82"/>
      </w:pPr>
    </w:p>
    <w:p w14:paraId="3DCD13C2" w14:textId="77777777" w:rsidR="00F572F9" w:rsidRDefault="00D16B89">
      <w:pPr>
        <w:pStyle w:val="ListParagraph"/>
        <w:numPr>
          <w:ilvl w:val="1"/>
          <w:numId w:val="5"/>
        </w:numPr>
        <w:tabs>
          <w:tab w:val="left" w:pos="855"/>
        </w:tabs>
        <w:ind w:left="855" w:hanging="330"/>
        <w:rPr>
          <w:i/>
        </w:rPr>
      </w:pPr>
      <w:r>
        <w:rPr>
          <w:i/>
        </w:rPr>
        <w:t>Coinbhleachtaí Leasa</w:t>
      </w:r>
    </w:p>
    <w:p w14:paraId="7F7BC4ED" w14:textId="77777777" w:rsidR="00F572F9" w:rsidRDefault="00F572F9">
      <w:pPr>
        <w:pStyle w:val="BodyText"/>
        <w:rPr>
          <w:i/>
        </w:rPr>
      </w:pPr>
    </w:p>
    <w:p w14:paraId="4A3EB4EE" w14:textId="77777777" w:rsidR="00F572F9" w:rsidRDefault="00D16B89">
      <w:pPr>
        <w:pStyle w:val="ListParagraph"/>
        <w:numPr>
          <w:ilvl w:val="2"/>
          <w:numId w:val="5"/>
        </w:numPr>
        <w:tabs>
          <w:tab w:val="left" w:pos="1296"/>
          <w:tab w:val="left" w:pos="1298"/>
        </w:tabs>
        <w:spacing w:before="1"/>
        <w:ind w:left="1298" w:right="150"/>
        <w:jc w:val="both"/>
      </w:pPr>
      <w:r>
        <w:t xml:space="preserve">Ba chóir go mbeadh an próiseas céanna ann mar atá ar leibhéal an Bhoird chun dearbhuithe maidir le </w:t>
      </w:r>
      <w:proofErr w:type="spellStart"/>
      <w:r>
        <w:t>coinbhleachtaí</w:t>
      </w:r>
      <w:proofErr w:type="spellEnd"/>
      <w:r>
        <w:t xml:space="preserve"> leasa a thaifeadadh i gcruinnithe den Choiste.</w:t>
      </w:r>
    </w:p>
    <w:p w14:paraId="62AFD99D" w14:textId="77777777" w:rsidR="00F572F9" w:rsidRDefault="00F572F9">
      <w:pPr>
        <w:pStyle w:val="ListParagraph"/>
        <w:sectPr w:rsidR="00F572F9">
          <w:pgSz w:w="11920" w:h="16850"/>
          <w:pgMar w:top="1340" w:right="1133" w:bottom="280" w:left="1275" w:header="720" w:footer="720" w:gutter="0"/>
          <w:cols w:space="720"/>
        </w:sectPr>
      </w:pPr>
    </w:p>
    <w:p w14:paraId="0F3C3CFF" w14:textId="77777777" w:rsidR="00F572F9" w:rsidRDefault="00D16B89">
      <w:pPr>
        <w:pStyle w:val="Heading1"/>
        <w:numPr>
          <w:ilvl w:val="0"/>
          <w:numId w:val="5"/>
        </w:numPr>
        <w:tabs>
          <w:tab w:val="left" w:pos="520"/>
        </w:tabs>
        <w:ind w:left="520" w:hanging="355"/>
      </w:pPr>
      <w:r>
        <w:lastRenderedPageBreak/>
        <w:t>Dualgais</w:t>
      </w:r>
    </w:p>
    <w:p w14:paraId="14FCB7C4" w14:textId="77777777" w:rsidR="00F572F9" w:rsidRDefault="00F572F9">
      <w:pPr>
        <w:pStyle w:val="BodyText"/>
        <w:rPr>
          <w:b/>
        </w:rPr>
      </w:pPr>
    </w:p>
    <w:p w14:paraId="3E22855D" w14:textId="77777777" w:rsidR="00F572F9" w:rsidRDefault="00D16B89">
      <w:pPr>
        <w:pStyle w:val="BodyText"/>
        <w:ind w:left="525"/>
      </w:pPr>
      <w:r>
        <w:t>Is iad seo a leanas dualgais an choiste:</w:t>
      </w:r>
    </w:p>
    <w:p w14:paraId="4D630C3D" w14:textId="77777777" w:rsidR="00F572F9" w:rsidRDefault="00D16B89">
      <w:pPr>
        <w:pStyle w:val="ListParagraph"/>
        <w:numPr>
          <w:ilvl w:val="1"/>
          <w:numId w:val="5"/>
        </w:numPr>
        <w:tabs>
          <w:tab w:val="left" w:pos="855"/>
        </w:tabs>
        <w:spacing w:before="267"/>
        <w:ind w:left="855" w:hanging="330"/>
        <w:rPr>
          <w:i/>
        </w:rPr>
      </w:pPr>
      <w:r>
        <w:rPr>
          <w:i/>
        </w:rPr>
        <w:t>Ráitis Airgeadais agus Tuairisciú Bliantúil</w:t>
      </w:r>
    </w:p>
    <w:p w14:paraId="6BD956A0" w14:textId="77777777" w:rsidR="00F572F9" w:rsidRDefault="00F572F9">
      <w:pPr>
        <w:pStyle w:val="BodyText"/>
        <w:spacing w:before="2"/>
        <w:rPr>
          <w:i/>
        </w:rPr>
      </w:pPr>
    </w:p>
    <w:p w14:paraId="0BDD297F" w14:textId="77777777" w:rsidR="00F572F9" w:rsidRDefault="00D16B89">
      <w:pPr>
        <w:pStyle w:val="ListParagraph"/>
        <w:numPr>
          <w:ilvl w:val="2"/>
          <w:numId w:val="5"/>
        </w:numPr>
        <w:tabs>
          <w:tab w:val="left" w:pos="1243"/>
          <w:tab w:val="left" w:pos="1245"/>
        </w:tabs>
        <w:spacing w:before="1"/>
        <w:ind w:right="152"/>
        <w:jc w:val="both"/>
      </w:pPr>
      <w:r>
        <w:t>Athbhreithniú agus monatóireacht a dhéanamh ar shláine Ráitis Airgeadais bhliantúla an Ghrúpa agus moladh a chur faoi bhráid an Bhoird i dtaca le gach saincheist agus breithiúnas suntasach tuairiscithe airgeadais sna ráitis ag féachaint do nithe arna gcur in iúl don Choiste ag an Iniúchóir Seachtrach.</w:t>
      </w:r>
    </w:p>
    <w:p w14:paraId="3E8D99DF" w14:textId="77777777" w:rsidR="00F572F9" w:rsidRDefault="00D16B89">
      <w:pPr>
        <w:pStyle w:val="ListParagraph"/>
        <w:numPr>
          <w:ilvl w:val="2"/>
          <w:numId w:val="5"/>
        </w:numPr>
        <w:tabs>
          <w:tab w:val="left" w:pos="1243"/>
        </w:tabs>
        <w:spacing w:before="267"/>
        <w:ind w:left="1243" w:hanging="358"/>
      </w:pPr>
      <w:r>
        <w:t>Go sonrach, déanfaidh an Coiste athbhreithniú ar an méid seo a leanas agus é a cheistiú nuair is gá:</w:t>
      </w:r>
    </w:p>
    <w:p w14:paraId="5954C458" w14:textId="77777777" w:rsidR="00F572F9" w:rsidRDefault="00F572F9">
      <w:pPr>
        <w:pStyle w:val="BodyText"/>
        <w:spacing w:before="1"/>
      </w:pPr>
    </w:p>
    <w:p w14:paraId="23FD56FC" w14:textId="77777777" w:rsidR="00F572F9" w:rsidRDefault="00D16B89">
      <w:pPr>
        <w:pStyle w:val="ListParagraph"/>
        <w:numPr>
          <w:ilvl w:val="3"/>
          <w:numId w:val="5"/>
        </w:numPr>
        <w:tabs>
          <w:tab w:val="left" w:pos="1747"/>
        </w:tabs>
        <w:ind w:right="151"/>
        <w:jc w:val="left"/>
      </w:pPr>
      <w:r>
        <w:t>comhsheasmhacht beartas suntasach cuntasaíochta ar fud RTÉ ar bhonn bliain-ar-bhliain, agus aon athruithe ar na beartais sin;</w:t>
      </w:r>
    </w:p>
    <w:p w14:paraId="48FED46B" w14:textId="77777777" w:rsidR="00F572F9" w:rsidRDefault="00F572F9">
      <w:pPr>
        <w:pStyle w:val="BodyText"/>
      </w:pPr>
    </w:p>
    <w:p w14:paraId="7327E2A9" w14:textId="77777777" w:rsidR="00F572F9" w:rsidRDefault="00D16B89">
      <w:pPr>
        <w:pStyle w:val="ListParagraph"/>
        <w:numPr>
          <w:ilvl w:val="3"/>
          <w:numId w:val="5"/>
        </w:numPr>
        <w:tabs>
          <w:tab w:val="left" w:pos="1747"/>
        </w:tabs>
        <w:spacing w:before="1"/>
        <w:ind w:right="264" w:hanging="584"/>
        <w:jc w:val="left"/>
      </w:pPr>
      <w:r>
        <w:t>na modhanna a úsáidtear chun cuntas a thabhairt ar idirbhearta suntasacha nó neamhghnácha nuair is féidir modhanna éagsúla a úsáid;</w:t>
      </w:r>
    </w:p>
    <w:p w14:paraId="5C2F6CC5" w14:textId="77777777" w:rsidR="00F572F9" w:rsidRDefault="00D16B89">
      <w:pPr>
        <w:pStyle w:val="ListParagraph"/>
        <w:numPr>
          <w:ilvl w:val="3"/>
          <w:numId w:val="5"/>
        </w:numPr>
        <w:tabs>
          <w:tab w:val="left" w:pos="1747"/>
        </w:tabs>
        <w:spacing w:before="267"/>
        <w:ind w:right="301" w:hanging="634"/>
        <w:jc w:val="left"/>
      </w:pPr>
      <w:r>
        <w:t>cé acu ar chloígh RTÉ le caighdeáin oiriúnacha chuntasaíochta agus an ndearnadh meastacháin agus breithiúnais chuí, tuairimí an Iniúchóra Sheachtraigh á gcur san áireamh;</w:t>
      </w:r>
    </w:p>
    <w:p w14:paraId="226CB9AE" w14:textId="77777777" w:rsidR="00F572F9" w:rsidRDefault="00F572F9">
      <w:pPr>
        <w:pStyle w:val="BodyText"/>
      </w:pPr>
    </w:p>
    <w:p w14:paraId="401C0235" w14:textId="77777777" w:rsidR="00F572F9" w:rsidRDefault="00D16B89">
      <w:pPr>
        <w:pStyle w:val="ListParagraph"/>
        <w:numPr>
          <w:ilvl w:val="3"/>
          <w:numId w:val="5"/>
        </w:numPr>
        <w:tabs>
          <w:tab w:val="left" w:pos="1747"/>
        </w:tabs>
        <w:ind w:right="482" w:hanging="632"/>
        <w:jc w:val="left"/>
      </w:pPr>
      <w:r>
        <w:t xml:space="preserve">soiléire agus iomláine </w:t>
      </w:r>
      <w:proofErr w:type="spellStart"/>
      <w:r>
        <w:t>nochtuithe</w:t>
      </w:r>
      <w:proofErr w:type="spellEnd"/>
      <w:r>
        <w:t xml:space="preserve"> i ráitis airgeadais RTÉ agus Fochuideachtaí Móra</w:t>
      </w:r>
      <w:hyperlink w:anchor="_bookmark1" w:history="1">
        <w:r>
          <w:rPr>
            <w:vertAlign w:val="superscript"/>
          </w:rPr>
          <w:t>2</w:t>
        </w:r>
      </w:hyperlink>
      <w:r>
        <w:t xml:space="preserve"> agus an comhthéacs ina ndearnadh na </w:t>
      </w:r>
      <w:proofErr w:type="spellStart"/>
      <w:r>
        <w:t>nochtuithe</w:t>
      </w:r>
      <w:proofErr w:type="spellEnd"/>
      <w:r>
        <w:t>;</w:t>
      </w:r>
    </w:p>
    <w:p w14:paraId="0D8D755D" w14:textId="77777777" w:rsidR="00F572F9" w:rsidRDefault="00F572F9">
      <w:pPr>
        <w:pStyle w:val="BodyText"/>
        <w:spacing w:before="1"/>
      </w:pPr>
    </w:p>
    <w:p w14:paraId="06DC168E" w14:textId="77777777" w:rsidR="00F572F9" w:rsidRDefault="00D16B89">
      <w:pPr>
        <w:pStyle w:val="ListParagraph"/>
        <w:numPr>
          <w:ilvl w:val="3"/>
          <w:numId w:val="5"/>
        </w:numPr>
        <w:tabs>
          <w:tab w:val="left" w:pos="1745"/>
          <w:tab w:val="left" w:pos="1747"/>
        </w:tabs>
        <w:ind w:right="156" w:hanging="581"/>
        <w:jc w:val="both"/>
      </w:pPr>
      <w:r>
        <w:t>aon fhaisnéis ábhartha arna cur i láthair le ráitis airgeadais RTÉ, agus Fochuideachtaí Móra, cuir i gcás an t-athbhreithniú gnó agus an ráiteas/na ráitis um rialachas corparáideach ag baint leis an mbainistíocht ar an iniúchóireacht agus i leith riosca.</w:t>
      </w:r>
    </w:p>
    <w:p w14:paraId="4459E7AE" w14:textId="77777777" w:rsidR="00F572F9" w:rsidRDefault="00D16B89">
      <w:pPr>
        <w:pStyle w:val="ListParagraph"/>
        <w:numPr>
          <w:ilvl w:val="2"/>
          <w:numId w:val="5"/>
        </w:numPr>
        <w:tabs>
          <w:tab w:val="left" w:pos="1242"/>
        </w:tabs>
        <w:spacing w:before="268"/>
        <w:ind w:left="1242" w:hanging="357"/>
      </w:pPr>
      <w:r>
        <w:t>Athbhreithniú a dhéanamh, sula bhfoilsítear iad, ar aon fhógraí foirmiúla i dtaca le feidhmíocht</w:t>
      </w:r>
    </w:p>
    <w:p w14:paraId="4819CA7D" w14:textId="77777777" w:rsidR="00F572F9" w:rsidRDefault="00D16B89">
      <w:pPr>
        <w:pStyle w:val="BodyText"/>
        <w:ind w:left="1245"/>
      </w:pPr>
      <w:r>
        <w:t>airgeadais RTÉ.</w:t>
      </w:r>
    </w:p>
    <w:p w14:paraId="2079F3CE" w14:textId="77777777" w:rsidR="00F572F9" w:rsidRDefault="00F572F9">
      <w:pPr>
        <w:pStyle w:val="BodyText"/>
      </w:pPr>
    </w:p>
    <w:p w14:paraId="018AE9E0" w14:textId="77777777" w:rsidR="00F572F9" w:rsidRDefault="00D16B89">
      <w:pPr>
        <w:pStyle w:val="ListParagraph"/>
        <w:numPr>
          <w:ilvl w:val="2"/>
          <w:numId w:val="5"/>
        </w:numPr>
        <w:tabs>
          <w:tab w:val="left" w:pos="1241"/>
          <w:tab w:val="left" w:pos="1245"/>
        </w:tabs>
        <w:ind w:right="155"/>
        <w:jc w:val="both"/>
      </w:pPr>
      <w:r>
        <w:t xml:space="preserve">Tuairim an Choiste a thuairisciú don Bhord maidir </w:t>
      </w:r>
      <w:proofErr w:type="spellStart"/>
      <w:r>
        <w:t>lenarb</w:t>
      </w:r>
      <w:proofErr w:type="spellEnd"/>
      <w:r>
        <w:t xml:space="preserve"> iomchuí an bonn gnóthais leantaigh a ghlacadh sa chuntasaíocht chun na ráitis airgeadais bhliantúla chomhdhlúite agus ráitis airgeadais an </w:t>
      </w:r>
      <w:proofErr w:type="spellStart"/>
      <w:r>
        <w:t>mháthaireintitis</w:t>
      </w:r>
      <w:proofErr w:type="spellEnd"/>
      <w:r>
        <w:t xml:space="preserve"> a ullmhú, aon </w:t>
      </w:r>
      <w:proofErr w:type="spellStart"/>
      <w:r>
        <w:t>éiginnteachtaí</w:t>
      </w:r>
      <w:proofErr w:type="spellEnd"/>
      <w:r>
        <w:t xml:space="preserve"> ábhartha á sainaithint maidir le cumas na cuideachta a leithéid a dhéanamh ar bhonn leanúnach thar thréimhse dhá mhí dhéag ar a laghad ó dháta ceadaithe na ráiteas airgeadais.</w:t>
      </w:r>
    </w:p>
    <w:p w14:paraId="493AE727" w14:textId="77777777" w:rsidR="00F572F9" w:rsidRDefault="00F572F9">
      <w:pPr>
        <w:pStyle w:val="BodyText"/>
        <w:spacing w:before="2"/>
      </w:pPr>
    </w:p>
    <w:p w14:paraId="73C2A685" w14:textId="77777777" w:rsidR="00F572F9" w:rsidRDefault="00D16B89">
      <w:pPr>
        <w:pStyle w:val="ListParagraph"/>
        <w:numPr>
          <w:ilvl w:val="2"/>
          <w:numId w:val="5"/>
        </w:numPr>
        <w:tabs>
          <w:tab w:val="left" w:pos="1241"/>
          <w:tab w:val="left" w:pos="1245"/>
        </w:tabs>
        <w:ind w:right="155"/>
        <w:jc w:val="both"/>
      </w:pPr>
      <w:r>
        <w:t xml:space="preserve">Déanfaidh an Coiste athbhreithniú ar an ábhar i dtuarascáil bhliantúil RTÉ (na ráitis airgeadais sa tuarascáil san áireamh mar aon le tuairisciú </w:t>
      </w:r>
      <w:proofErr w:type="spellStart"/>
      <w:r>
        <w:t>inbhuanaitheachta</w:t>
      </w:r>
      <w:proofErr w:type="spellEnd"/>
      <w:r>
        <w:t xml:space="preserve"> agus </w:t>
      </w:r>
      <w:proofErr w:type="spellStart"/>
      <w:r>
        <w:t>neamhairgeadais</w:t>
      </w:r>
      <w:proofErr w:type="spellEnd"/>
      <w:r>
        <w:t>) agus cuirfidh comhairle ar an mBord faoin tuarascáil, nuair a chuirtear an tuarascáil iomlán san áireamh, an fíor na nithe seo a leanas ina leith:</w:t>
      </w:r>
    </w:p>
    <w:p w14:paraId="0D7B4271" w14:textId="77777777" w:rsidR="00F572F9" w:rsidRDefault="00D16B89">
      <w:pPr>
        <w:pStyle w:val="ListParagraph"/>
        <w:numPr>
          <w:ilvl w:val="3"/>
          <w:numId w:val="5"/>
        </w:numPr>
        <w:tabs>
          <w:tab w:val="left" w:pos="1756"/>
        </w:tabs>
        <w:spacing w:before="267"/>
        <w:ind w:left="1756" w:hanging="377"/>
        <w:jc w:val="left"/>
      </w:pPr>
      <w:r>
        <w:t>go bhfuil an tuarascáil cothrom, tomhaiste agus intuigthe;</w:t>
      </w:r>
    </w:p>
    <w:p w14:paraId="4CB0A1EC" w14:textId="77777777" w:rsidR="00F572F9" w:rsidRDefault="00F572F9">
      <w:pPr>
        <w:pStyle w:val="BodyText"/>
        <w:spacing w:before="1"/>
      </w:pPr>
    </w:p>
    <w:p w14:paraId="2F40AF68" w14:textId="77777777" w:rsidR="00F572F9" w:rsidRDefault="00D16B89">
      <w:pPr>
        <w:pStyle w:val="ListParagraph"/>
        <w:numPr>
          <w:ilvl w:val="3"/>
          <w:numId w:val="5"/>
        </w:numPr>
        <w:tabs>
          <w:tab w:val="left" w:pos="1753"/>
          <w:tab w:val="left" w:pos="1756"/>
        </w:tabs>
        <w:ind w:left="1756" w:right="154" w:hanging="428"/>
        <w:jc w:val="both"/>
      </w:pPr>
      <w:r>
        <w:t>go dtugtar an fhaisnéis riachtanach sa tuarascáil chun feidhmíocht, samhail ghnó agus straitéis RTÉ a mheas; agus</w:t>
      </w:r>
    </w:p>
    <w:p w14:paraId="5F95E5FF" w14:textId="77777777" w:rsidR="00F572F9" w:rsidRDefault="00F572F9">
      <w:pPr>
        <w:pStyle w:val="BodyText"/>
        <w:spacing w:before="1"/>
      </w:pPr>
    </w:p>
    <w:p w14:paraId="14A550D7" w14:textId="77777777" w:rsidR="00F572F9" w:rsidRDefault="00D16B89">
      <w:pPr>
        <w:pStyle w:val="ListParagraph"/>
        <w:numPr>
          <w:ilvl w:val="3"/>
          <w:numId w:val="5"/>
        </w:numPr>
        <w:tabs>
          <w:tab w:val="left" w:pos="1753"/>
          <w:tab w:val="left" w:pos="1756"/>
        </w:tabs>
        <w:ind w:left="1756" w:right="152" w:hanging="478"/>
        <w:jc w:val="both"/>
      </w:pPr>
      <w:r>
        <w:t>go gcomhlíonann an tuarascáil na ceanglais a bhaineann le tuarascáil bhliantúil a ullmhú faoin gCód Cleachtais chun Comhlachtaí Stáit a Rialú agus faoin Acht Craolacháin, 2009 (arna leasú).</w:t>
      </w:r>
    </w:p>
    <w:p w14:paraId="251AFC7B" w14:textId="77777777" w:rsidR="00F572F9" w:rsidRDefault="00F572F9">
      <w:pPr>
        <w:pStyle w:val="BodyText"/>
        <w:rPr>
          <w:sz w:val="20"/>
        </w:rPr>
      </w:pPr>
    </w:p>
    <w:p w14:paraId="1754D340" w14:textId="77777777" w:rsidR="00F572F9" w:rsidRDefault="00F572F9">
      <w:pPr>
        <w:pStyle w:val="BodyText"/>
        <w:rPr>
          <w:sz w:val="20"/>
        </w:rPr>
      </w:pPr>
    </w:p>
    <w:p w14:paraId="2C390C8D" w14:textId="77777777" w:rsidR="00F572F9" w:rsidRDefault="00F572F9">
      <w:pPr>
        <w:pStyle w:val="BodyText"/>
        <w:rPr>
          <w:sz w:val="20"/>
        </w:rPr>
      </w:pPr>
    </w:p>
    <w:p w14:paraId="23A34FF2" w14:textId="77777777" w:rsidR="00F572F9" w:rsidRDefault="00D16B89">
      <w:pPr>
        <w:pStyle w:val="BodyText"/>
        <w:spacing w:before="21"/>
        <w:rPr>
          <w:sz w:val="20"/>
        </w:rPr>
      </w:pPr>
      <w:r>
        <w:rPr>
          <w:noProof/>
          <w:sz w:val="20"/>
        </w:rPr>
        <mc:AlternateContent>
          <mc:Choice Requires="wps">
            <w:drawing>
              <wp:anchor distT="0" distB="0" distL="0" distR="0" simplePos="0" relativeHeight="487588864" behindDoc="1" locked="0" layoutInCell="1" allowOverlap="1" wp14:anchorId="06028774" wp14:editId="2A13329A">
                <wp:simplePos x="0" y="0"/>
                <wp:positionH relativeFrom="page">
                  <wp:posOffset>838504</wp:posOffset>
                </wp:positionH>
                <wp:positionV relativeFrom="paragraph">
                  <wp:posOffset>183751</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8C768F" id="Graphic 10" o:spid="_x0000_s1026" style="position:absolute;margin-left:66pt;margin-top:14.4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" path="m1829054,l,,,9143r1829054,l1829054,xe" fillcolor="black" stroked="f">
                <v:path arrowok="t"/>
                <w10:wrap type="topAndBottom" anchorx="page"/>
              </v:shape>
            </w:pict>
          </mc:Fallback>
        </mc:AlternateContent>
      </w:r>
    </w:p>
    <w:p w14:paraId="4B3EBEC5" w14:textId="77777777" w:rsidR="00F572F9" w:rsidRDefault="00D16B89">
      <w:pPr>
        <w:spacing w:before="100"/>
        <w:ind w:left="45"/>
        <w:rPr>
          <w:sz w:val="20"/>
        </w:rPr>
      </w:pPr>
      <w:bookmarkStart w:id="1" w:name="_bookmark1"/>
      <w:bookmarkEnd w:id="1"/>
      <w:r>
        <w:rPr>
          <w:sz w:val="20"/>
          <w:vertAlign w:val="superscript"/>
        </w:rPr>
        <w:t>2</w:t>
      </w:r>
      <w:r>
        <w:rPr>
          <w:sz w:val="20"/>
        </w:rPr>
        <w:t xml:space="preserve"> Acht na gCuideachtaí (2014) (Alt 167)</w:t>
      </w:r>
    </w:p>
    <w:p w14:paraId="41296CD3" w14:textId="77777777" w:rsidR="00F572F9" w:rsidRDefault="00F572F9">
      <w:pPr>
        <w:rPr>
          <w:sz w:val="20"/>
        </w:rPr>
        <w:sectPr w:rsidR="00F572F9">
          <w:pgSz w:w="11920" w:h="16850"/>
          <w:pgMar w:top="1340" w:right="1133" w:bottom="280" w:left="1275" w:header="720" w:footer="720" w:gutter="0"/>
          <w:cols w:space="720"/>
        </w:sectPr>
      </w:pPr>
    </w:p>
    <w:p w14:paraId="6D40ABA6" w14:textId="77777777" w:rsidR="00F572F9" w:rsidRDefault="00D16B89">
      <w:pPr>
        <w:pStyle w:val="ListParagraph"/>
        <w:numPr>
          <w:ilvl w:val="2"/>
          <w:numId w:val="5"/>
        </w:numPr>
        <w:tabs>
          <w:tab w:val="left" w:pos="1245"/>
        </w:tabs>
        <w:spacing w:before="39"/>
        <w:ind w:right="156"/>
        <w:jc w:val="both"/>
      </w:pPr>
      <w:r>
        <w:lastRenderedPageBreak/>
        <w:t xml:space="preserve">Déanfaidh an Coiste faireachán ar an bpróiseas tuairiscithe airgeadais agus, nuair a bhaineann sé leis an tuarascáil bhliantúil, ar an bpróiseas tuairiscithe </w:t>
      </w:r>
      <w:proofErr w:type="spellStart"/>
      <w:r>
        <w:t>inbhuanaitheachta</w:t>
      </w:r>
      <w:proofErr w:type="spellEnd"/>
      <w:r>
        <w:t xml:space="preserve">, an toradh ó dhearbhú an tuairiscithe </w:t>
      </w:r>
      <w:proofErr w:type="spellStart"/>
      <w:r>
        <w:t>inbhuanaitheachta</w:t>
      </w:r>
      <w:proofErr w:type="spellEnd"/>
      <w:r>
        <w:t xml:space="preserve"> san áireamh.</w:t>
      </w:r>
    </w:p>
    <w:p w14:paraId="6505E6B4" w14:textId="77777777" w:rsidR="00F572F9" w:rsidRDefault="00D16B89">
      <w:pPr>
        <w:pStyle w:val="ListParagraph"/>
        <w:numPr>
          <w:ilvl w:val="2"/>
          <w:numId w:val="5"/>
        </w:numPr>
        <w:tabs>
          <w:tab w:val="left" w:pos="1245"/>
        </w:tabs>
        <w:spacing w:before="267"/>
        <w:ind w:right="151"/>
        <w:jc w:val="both"/>
      </w:pPr>
      <w:r>
        <w:t xml:space="preserve">Déanfaidh an Coiste athbhreithniú ar ullmhacht na cuideachta le haghaidh aon athruithe suntasacha is eol amach anseo ar cheanglais i gcomhair tuairisciú bliantúil, aon athruithe san áireamh a thiocfadh mar thoradh ar aon cheanglais tuairiscithe </w:t>
      </w:r>
      <w:proofErr w:type="spellStart"/>
      <w:r>
        <w:t>inbhuanaitheachta</w:t>
      </w:r>
      <w:proofErr w:type="spellEnd"/>
      <w:r>
        <w:t xml:space="preserve"> (riachtanais ag baint le Comhshaol, Sóisialta agus Rialachas ina measc). Déanfaidh an Coiste a chinntiú go mbeidh pleananna oiriúnacha i bhfeidhm leis na ceanglais sin a chomhlíonadh (bíodh sé sin ar bhonn éigeantach nó deonach).</w:t>
      </w:r>
    </w:p>
    <w:p w14:paraId="2E707AB5" w14:textId="77777777" w:rsidR="00F572F9" w:rsidRDefault="00F572F9">
      <w:pPr>
        <w:pStyle w:val="BodyText"/>
        <w:spacing w:before="1"/>
      </w:pPr>
    </w:p>
    <w:p w14:paraId="2C203A23" w14:textId="77777777" w:rsidR="00F572F9" w:rsidRDefault="00D16B89">
      <w:pPr>
        <w:pStyle w:val="ListParagraph"/>
        <w:numPr>
          <w:ilvl w:val="2"/>
          <w:numId w:val="5"/>
        </w:numPr>
        <w:tabs>
          <w:tab w:val="left" w:pos="1243"/>
        </w:tabs>
        <w:ind w:left="1243" w:hanging="358"/>
      </w:pPr>
      <w:r>
        <w:t>Déanfaidh an Coiste cuntais Aonad Léiriúchán Neamhspleách RTÉ a athbhreithniú</w:t>
      </w:r>
    </w:p>
    <w:p w14:paraId="6B631605" w14:textId="77777777" w:rsidR="00F572F9" w:rsidRDefault="00D16B89">
      <w:pPr>
        <w:pStyle w:val="BodyText"/>
        <w:spacing w:before="1"/>
        <w:ind w:left="80" w:right="6653"/>
        <w:jc w:val="center"/>
      </w:pPr>
      <w:r>
        <w:t>agus a cheadú.</w:t>
      </w:r>
    </w:p>
    <w:p w14:paraId="5350BEB1" w14:textId="77777777" w:rsidR="00F572F9" w:rsidRDefault="00F572F9">
      <w:pPr>
        <w:pStyle w:val="BodyText"/>
      </w:pPr>
    </w:p>
    <w:p w14:paraId="5BB07653" w14:textId="77777777" w:rsidR="00F572F9" w:rsidRDefault="00D16B89">
      <w:pPr>
        <w:pStyle w:val="ListParagraph"/>
        <w:numPr>
          <w:ilvl w:val="2"/>
          <w:numId w:val="5"/>
        </w:numPr>
        <w:tabs>
          <w:tab w:val="left" w:pos="1245"/>
        </w:tabs>
        <w:spacing w:before="1"/>
      </w:pPr>
      <w:r>
        <w:t>Déanfaidh an Coiste cuntais rialála Mhargadh B a athbhreithniú agus a cheadú.</w:t>
      </w:r>
    </w:p>
    <w:p w14:paraId="1BB828D1" w14:textId="77777777" w:rsidR="00F572F9" w:rsidRDefault="00D16B89">
      <w:pPr>
        <w:pStyle w:val="ListParagraph"/>
        <w:numPr>
          <w:ilvl w:val="1"/>
          <w:numId w:val="5"/>
        </w:numPr>
        <w:tabs>
          <w:tab w:val="left" w:pos="855"/>
        </w:tabs>
        <w:spacing w:before="266"/>
        <w:ind w:left="855" w:hanging="330"/>
        <w:rPr>
          <w:i/>
        </w:rPr>
      </w:pPr>
      <w:r>
        <w:rPr>
          <w:i/>
        </w:rPr>
        <w:t>Iniúchóireacht Sheachtrach</w:t>
      </w:r>
    </w:p>
    <w:p w14:paraId="0302AB87" w14:textId="77777777" w:rsidR="00F572F9" w:rsidRDefault="00F572F9">
      <w:pPr>
        <w:pStyle w:val="BodyText"/>
        <w:spacing w:before="3"/>
        <w:rPr>
          <w:i/>
        </w:rPr>
      </w:pPr>
    </w:p>
    <w:p w14:paraId="187B061B" w14:textId="77777777" w:rsidR="00F572F9" w:rsidRDefault="00D16B89">
      <w:pPr>
        <w:pStyle w:val="BodyText"/>
        <w:ind w:right="6653"/>
        <w:jc w:val="center"/>
      </w:pPr>
      <w:r>
        <w:t>Déanfaidh an Coiste an méid seo a leanas:</w:t>
      </w:r>
    </w:p>
    <w:p w14:paraId="42A5E5CB" w14:textId="77777777" w:rsidR="00F572F9" w:rsidRDefault="00F572F9">
      <w:pPr>
        <w:pStyle w:val="BodyText"/>
      </w:pPr>
    </w:p>
    <w:p w14:paraId="716D7F20" w14:textId="77777777" w:rsidR="00F572F9" w:rsidRDefault="00D16B89">
      <w:pPr>
        <w:pStyle w:val="ListParagraph"/>
        <w:numPr>
          <w:ilvl w:val="2"/>
          <w:numId w:val="5"/>
        </w:numPr>
        <w:tabs>
          <w:tab w:val="left" w:pos="1463"/>
          <w:tab w:val="left" w:pos="1489"/>
        </w:tabs>
        <w:spacing w:before="1"/>
        <w:ind w:left="1463" w:right="151" w:hanging="567"/>
        <w:jc w:val="both"/>
      </w:pPr>
      <w:r>
        <w:t xml:space="preserve">cúrsaí a mheas agus moltaí a dhéanamh don Bhord i dtaca le ceapachán, athcheapachán agus briseadh Iniúchóirí Seachtracha RTÉ i dtaca le tuairisciú airgeadais reachtúil agus tuairisciú </w:t>
      </w:r>
      <w:proofErr w:type="spellStart"/>
      <w:r>
        <w:t>inbhuanaitheachta</w:t>
      </w:r>
      <w:proofErr w:type="spellEnd"/>
      <w:r>
        <w:t xml:space="preserve"> araon arna léiriú sa Tuarascáil Bhliantúil de réir mar a theastódh faoin Treoir maidir le Tuairisciú </w:t>
      </w:r>
      <w:proofErr w:type="spellStart"/>
      <w:r>
        <w:t>Inbhuanaitheachta</w:t>
      </w:r>
      <w:proofErr w:type="spellEnd"/>
      <w:r>
        <w:t xml:space="preserve"> Corparáideach (2022/2464) nó aon cheanglais tuairiscithe </w:t>
      </w:r>
      <w:proofErr w:type="spellStart"/>
      <w:r>
        <w:t>inbhuanaitheachta</w:t>
      </w:r>
      <w:proofErr w:type="spellEnd"/>
      <w:r>
        <w:t xml:space="preserve"> eile;</w:t>
      </w:r>
    </w:p>
    <w:p w14:paraId="10B2DB6D" w14:textId="77777777" w:rsidR="00F572F9" w:rsidRDefault="00D16B89">
      <w:pPr>
        <w:pStyle w:val="ListParagraph"/>
        <w:numPr>
          <w:ilvl w:val="2"/>
          <w:numId w:val="5"/>
        </w:numPr>
        <w:tabs>
          <w:tab w:val="left" w:pos="1442"/>
          <w:tab w:val="left" w:pos="1463"/>
        </w:tabs>
        <w:spacing w:before="268"/>
        <w:ind w:left="1463" w:right="151" w:hanging="567"/>
        <w:jc w:val="both"/>
      </w:pPr>
      <w:r>
        <w:t xml:space="preserve">a chinntiú uair gach deich mbliana ar a laghad (nó níos minice de réir mar a d’éileofaí faoin dlí) go gcuirtear tairiscint an chonartha do sheirbhísí iniúchóireachta i bhfeidhm ionas go mbeifear ag cloí leis na dlíthe is infheidhme agus ionas go mbeidh an Coiste in ann caighdeán agus éifeachtacht na seirbhísí arna soláthar ag an iniúchóir in oifig san am sin a chur i gcomparáid le </w:t>
      </w:r>
      <w:proofErr w:type="spellStart"/>
      <w:r>
        <w:t>hiniúchóirí</w:t>
      </w:r>
      <w:proofErr w:type="spellEnd"/>
      <w:r>
        <w:t xml:space="preserve"> i ngnólachtaí iniúchóireachta eile; agus, i leith na tairisceana, maoirseacht a dhéanamh ar an bpróiseas roghnúcháin agus a chinntiú go mbíonn teacht ag gach gnólacht tairisceana de réir mar is gá ar fhaisnéis agus ar dhaoine fad a mhairfidh an próiseas tairisceana;</w:t>
      </w:r>
    </w:p>
    <w:p w14:paraId="38988E2F" w14:textId="77777777" w:rsidR="00F572F9" w:rsidRDefault="00D16B89">
      <w:pPr>
        <w:pStyle w:val="ListParagraph"/>
        <w:numPr>
          <w:ilvl w:val="2"/>
          <w:numId w:val="5"/>
        </w:numPr>
        <w:tabs>
          <w:tab w:val="left" w:pos="1463"/>
        </w:tabs>
        <w:spacing w:before="268"/>
        <w:ind w:left="1463" w:hanging="566"/>
      </w:pPr>
      <w:r>
        <w:t>Maoirseacht ar an gcaidreamh leis an Iniúchóir Seachtrach, lena n-áirítear:</w:t>
      </w:r>
    </w:p>
    <w:p w14:paraId="4F9373A5" w14:textId="77777777" w:rsidR="00F572F9" w:rsidRDefault="00F572F9">
      <w:pPr>
        <w:pStyle w:val="BodyText"/>
        <w:spacing w:before="1"/>
      </w:pPr>
    </w:p>
    <w:p w14:paraId="66C86139" w14:textId="77777777" w:rsidR="00F572F9" w:rsidRDefault="00D16B89">
      <w:pPr>
        <w:pStyle w:val="ListParagraph"/>
        <w:numPr>
          <w:ilvl w:val="3"/>
          <w:numId w:val="5"/>
        </w:numPr>
        <w:tabs>
          <w:tab w:val="left" w:pos="1933"/>
          <w:tab w:val="left" w:pos="1936"/>
        </w:tabs>
        <w:ind w:left="1936" w:right="157" w:hanging="452"/>
        <w:jc w:val="both"/>
      </w:pPr>
      <w:r>
        <w:t>moltaí a dhéanamh maidir lena luach saothair, táillí as seirbhísí iniúchóireachta agus seirbhísí eile san áireamh, agus moltaí ionas go mbeidh leibhéal na dtáillí oiriúnach le go mbeifear in ann iniúchadh éifeachtach ardchaighdeáin a dhéanamh;</w:t>
      </w:r>
    </w:p>
    <w:p w14:paraId="3046B135" w14:textId="77777777" w:rsidR="00F572F9" w:rsidRDefault="00F572F9">
      <w:pPr>
        <w:pStyle w:val="BodyText"/>
        <w:spacing w:before="1"/>
      </w:pPr>
    </w:p>
    <w:p w14:paraId="23090E81" w14:textId="77777777" w:rsidR="00F572F9" w:rsidRDefault="00D16B89">
      <w:pPr>
        <w:pStyle w:val="ListParagraph"/>
        <w:numPr>
          <w:ilvl w:val="3"/>
          <w:numId w:val="5"/>
        </w:numPr>
        <w:tabs>
          <w:tab w:val="left" w:pos="1933"/>
          <w:tab w:val="left" w:pos="1936"/>
        </w:tabs>
        <w:ind w:left="1936" w:right="159" w:hanging="452"/>
        <w:jc w:val="both"/>
      </w:pPr>
      <w:r>
        <w:t xml:space="preserve">téarmaí fostaithe an Iniúchóra, aon litir chomhaontaithe arna heisiúint i dtús gach iniúchóireachta agus raon feidhme na </w:t>
      </w:r>
      <w:proofErr w:type="spellStart"/>
      <w:r>
        <w:t>hiniúchóireachta</w:t>
      </w:r>
      <w:proofErr w:type="spellEnd"/>
      <w:r>
        <w:t>;</w:t>
      </w:r>
    </w:p>
    <w:p w14:paraId="2D7E32F2" w14:textId="77777777" w:rsidR="00F572F9" w:rsidRDefault="00D16B89">
      <w:pPr>
        <w:pStyle w:val="ListParagraph"/>
        <w:numPr>
          <w:ilvl w:val="3"/>
          <w:numId w:val="5"/>
        </w:numPr>
        <w:tabs>
          <w:tab w:val="left" w:pos="1932"/>
          <w:tab w:val="left" w:pos="1936"/>
        </w:tabs>
        <w:spacing w:before="267"/>
        <w:ind w:left="1936" w:right="153" w:hanging="452"/>
        <w:jc w:val="both"/>
      </w:pPr>
      <w:r>
        <w:t>neamhspleáchas agus neamhchlaontacht an Iniúchóra a mheas go bliantúil ina gcuirfear san áireamh ceanglais ábhartha ghairmiúla agus rialála agus an caidreamh leis an Iniúchóir Seachtrach ar an iomlán, soláthar aon seirbhísí nach seirbhísí iniúchóireachta iad san áireamh;</w:t>
      </w:r>
    </w:p>
    <w:p w14:paraId="5D753DB6" w14:textId="77777777" w:rsidR="00F572F9" w:rsidRDefault="00F572F9">
      <w:pPr>
        <w:pStyle w:val="BodyText"/>
        <w:spacing w:before="1"/>
      </w:pPr>
    </w:p>
    <w:p w14:paraId="75CD5A1D" w14:textId="77777777" w:rsidR="00F572F9" w:rsidRDefault="00D16B89">
      <w:pPr>
        <w:pStyle w:val="ListParagraph"/>
        <w:numPr>
          <w:ilvl w:val="3"/>
          <w:numId w:val="5"/>
        </w:numPr>
        <w:tabs>
          <w:tab w:val="left" w:pos="1933"/>
          <w:tab w:val="left" w:pos="1936"/>
        </w:tabs>
        <w:ind w:left="1936" w:right="153" w:hanging="452"/>
        <w:jc w:val="both"/>
      </w:pPr>
      <w:r>
        <w:t xml:space="preserve">é féin a shásamh mar choiste nach ann d’aon chaidreamh idir an </w:t>
      </w:r>
      <w:proofErr w:type="spellStart"/>
      <w:r>
        <w:t>tIniúchóir</w:t>
      </w:r>
      <w:proofErr w:type="spellEnd"/>
      <w:r>
        <w:t xml:space="preserve"> Seachtrach agus RTÉ (seachas i ngnáthchúrsa gnó) a d’fhéadfadh dul chun dochair do neamhspleáchas agus neamhchlaontacht an iniúchóra;</w:t>
      </w:r>
    </w:p>
    <w:p w14:paraId="6206F30F" w14:textId="77777777" w:rsidR="00F572F9" w:rsidRDefault="00F572F9">
      <w:pPr>
        <w:pStyle w:val="BodyText"/>
        <w:spacing w:before="1"/>
      </w:pPr>
    </w:p>
    <w:p w14:paraId="3FA76F46" w14:textId="77777777" w:rsidR="00F572F9" w:rsidRDefault="00D16B89">
      <w:pPr>
        <w:pStyle w:val="ListParagraph"/>
        <w:numPr>
          <w:ilvl w:val="3"/>
          <w:numId w:val="5"/>
        </w:numPr>
        <w:tabs>
          <w:tab w:val="left" w:pos="1934"/>
          <w:tab w:val="left" w:pos="1936"/>
        </w:tabs>
        <w:ind w:left="1936" w:right="159" w:hanging="452"/>
        <w:jc w:val="both"/>
      </w:pPr>
      <w:r>
        <w:t xml:space="preserve">polasaí a shocrú leis an mBord maidir le iarfhostaithe de chuid an Iniúchóra </w:t>
      </w:r>
      <w:r>
        <w:lastRenderedPageBreak/>
        <w:t xml:space="preserve">Sheachtraigh/na </w:t>
      </w:r>
      <w:proofErr w:type="spellStart"/>
      <w:r>
        <w:t>nIniúchóirí</w:t>
      </w:r>
      <w:proofErr w:type="spellEnd"/>
      <w:r>
        <w:t xml:space="preserve"> Seachtracha a fhostú agus faireachán a dhéanamh ar chur i ngníomh an bheartais sin;</w:t>
      </w:r>
    </w:p>
    <w:p w14:paraId="1564AEB1" w14:textId="77777777" w:rsidR="00F572F9" w:rsidRDefault="00F572F9">
      <w:pPr>
        <w:pStyle w:val="ListParagraph"/>
        <w:sectPr w:rsidR="00F572F9">
          <w:pgSz w:w="11920" w:h="16850"/>
          <w:pgMar w:top="1340" w:right="1133" w:bottom="280" w:left="1275" w:header="720" w:footer="720" w:gutter="0"/>
          <w:cols w:space="720"/>
        </w:sectPr>
      </w:pPr>
    </w:p>
    <w:p w14:paraId="528E831B" w14:textId="77777777" w:rsidR="00F572F9" w:rsidRDefault="00D16B89">
      <w:pPr>
        <w:pStyle w:val="ListParagraph"/>
        <w:numPr>
          <w:ilvl w:val="3"/>
          <w:numId w:val="5"/>
        </w:numPr>
        <w:tabs>
          <w:tab w:val="left" w:pos="1933"/>
          <w:tab w:val="left" w:pos="1936"/>
        </w:tabs>
        <w:spacing w:before="39"/>
        <w:ind w:left="1936" w:right="151" w:hanging="452"/>
        <w:jc w:val="both"/>
      </w:pPr>
      <w:r>
        <w:lastRenderedPageBreak/>
        <w:t xml:space="preserve">faireachán a dhéanamh ar chomhlíonadh na treorach eiticiúla agus gairmiúla cuí ag an Iniúchóir Seachtrach i dtaca le sealaíocht an pháirtí iniúchóra, le leibhéal na dtáillí arna n-íoc ag RTÉ i gcomparáid le hioncam iomlán an </w:t>
      </w:r>
      <w:proofErr w:type="spellStart"/>
      <w:r>
        <w:t>ghnólachta</w:t>
      </w:r>
      <w:proofErr w:type="spellEnd"/>
      <w:r>
        <w:t>, na hoifige, an pháirtí/na bpáirtithe, agus ceanglais ghaolmhara eile;</w:t>
      </w:r>
    </w:p>
    <w:p w14:paraId="40489599" w14:textId="77777777" w:rsidR="00F572F9" w:rsidRDefault="00D16B89">
      <w:pPr>
        <w:pStyle w:val="ListParagraph"/>
        <w:numPr>
          <w:ilvl w:val="3"/>
          <w:numId w:val="5"/>
        </w:numPr>
        <w:tabs>
          <w:tab w:val="left" w:pos="1932"/>
          <w:tab w:val="left" w:pos="1936"/>
        </w:tabs>
        <w:spacing w:before="267"/>
        <w:ind w:left="1936" w:right="151" w:hanging="452"/>
        <w:jc w:val="both"/>
      </w:pPr>
      <w:r>
        <w:t xml:space="preserve">cáilíochtaí, saineolas agus acmhainní an Iniúchóra Sheachtraigh agus éifeachtacht an phróisis iniúchóireachta a mheas gach bliain, obair a chuimseoidh tuarascáil ón Iniúchóir Seachtrach/ó na </w:t>
      </w:r>
      <w:proofErr w:type="spellStart"/>
      <w:r>
        <w:t>hIniúchóirí</w:t>
      </w:r>
      <w:proofErr w:type="spellEnd"/>
      <w:r>
        <w:t xml:space="preserve"> Seachtracha ar a nósanna imeachta inmheánacha cáilíochta féin agus a gcóras inmheánach bainistithe cáilíochta mar aon le haon tuarascálacha ó </w:t>
      </w:r>
      <w:proofErr w:type="spellStart"/>
      <w:r>
        <w:t>rialálaithe</w:t>
      </w:r>
      <w:proofErr w:type="spellEnd"/>
      <w:r>
        <w:t xml:space="preserve"> iniúchóireachta maidir leis an Iniúchóir Seachtrach; agus</w:t>
      </w:r>
    </w:p>
    <w:p w14:paraId="3B9FF2E9" w14:textId="77777777" w:rsidR="00F572F9" w:rsidRDefault="00F572F9">
      <w:pPr>
        <w:pStyle w:val="BodyText"/>
        <w:spacing w:before="2"/>
      </w:pPr>
    </w:p>
    <w:p w14:paraId="0236B6CE" w14:textId="77777777" w:rsidR="00F572F9" w:rsidRDefault="00D16B89">
      <w:pPr>
        <w:pStyle w:val="ListParagraph"/>
        <w:numPr>
          <w:ilvl w:val="3"/>
          <w:numId w:val="5"/>
        </w:numPr>
        <w:tabs>
          <w:tab w:val="left" w:pos="1933"/>
        </w:tabs>
        <w:ind w:left="1933" w:hanging="448"/>
        <w:jc w:val="left"/>
      </w:pPr>
      <w:r>
        <w:t xml:space="preserve">féachaint chuige le go mbeidh comhar ann le gníomhaíochtaí fheidhm na </w:t>
      </w:r>
      <w:proofErr w:type="spellStart"/>
      <w:r>
        <w:t>hiniúchóireachta</w:t>
      </w:r>
      <w:proofErr w:type="spellEnd"/>
      <w:r>
        <w:t xml:space="preserve"> inmheánaí.</w:t>
      </w:r>
    </w:p>
    <w:p w14:paraId="080FAE5E" w14:textId="77777777" w:rsidR="00F572F9" w:rsidRDefault="00F572F9">
      <w:pPr>
        <w:pStyle w:val="BodyText"/>
      </w:pPr>
    </w:p>
    <w:p w14:paraId="5CA10219" w14:textId="77777777" w:rsidR="00F572F9" w:rsidRDefault="00D16B89">
      <w:pPr>
        <w:pStyle w:val="ListParagraph"/>
        <w:numPr>
          <w:ilvl w:val="2"/>
          <w:numId w:val="5"/>
        </w:numPr>
        <w:tabs>
          <w:tab w:val="left" w:pos="1320"/>
          <w:tab w:val="left" w:pos="1322"/>
        </w:tabs>
        <w:spacing w:before="1"/>
        <w:ind w:left="1322" w:right="155" w:hanging="425"/>
        <w:jc w:val="both"/>
      </w:pPr>
      <w:r>
        <w:t xml:space="preserve">cruinniú a ghairm go rialta leis an Iniúchóir Seachtrach/leis na </w:t>
      </w:r>
      <w:proofErr w:type="spellStart"/>
      <w:r>
        <w:t>hIniúchóirí</w:t>
      </w:r>
      <w:proofErr w:type="spellEnd"/>
      <w:r>
        <w:t xml:space="preserve"> Seachtracha (lena n-áirítear uair amháin i gcéim na pleanála roimh an iniúchóireacht agus uair amháin i ndiaidh na </w:t>
      </w:r>
      <w:proofErr w:type="spellStart"/>
      <w:r>
        <w:t>hiniúchóireachta</w:t>
      </w:r>
      <w:proofErr w:type="spellEnd"/>
      <w:r>
        <w:t xml:space="preserve"> i gcéim an tuairiscithe), cruinnithe a chuimseoidh, uair sa bhliain ar a laghad, gan aon duine den lucht bainistíochta i láthair ann, le plé a dhéanamh ar a sainchúram, ar obair fheidhm na </w:t>
      </w:r>
      <w:proofErr w:type="spellStart"/>
      <w:r>
        <w:t>hiniúchóireachta</w:t>
      </w:r>
      <w:proofErr w:type="spellEnd"/>
      <w:r>
        <w:t xml:space="preserve"> inmheánaí agus aon saincheisteanna arna n-eascairt as an iniúchóireacht;</w:t>
      </w:r>
    </w:p>
    <w:p w14:paraId="27DA6186" w14:textId="77777777" w:rsidR="00F572F9" w:rsidRDefault="00D16B89">
      <w:pPr>
        <w:pStyle w:val="ListParagraph"/>
        <w:numPr>
          <w:ilvl w:val="2"/>
          <w:numId w:val="5"/>
        </w:numPr>
        <w:tabs>
          <w:tab w:val="left" w:pos="1320"/>
          <w:tab w:val="left" w:pos="1322"/>
        </w:tabs>
        <w:spacing w:before="267"/>
        <w:ind w:left="1322" w:right="157" w:hanging="425"/>
        <w:jc w:val="both"/>
      </w:pPr>
      <w:r>
        <w:t xml:space="preserve">an plean bliantúil iniúchóireachta a athbhreithniú agus a cheadú agus féachaint chuige lena chinntiú go mbeidh sé ag teacht le raon feidhme ról na </w:t>
      </w:r>
      <w:proofErr w:type="spellStart"/>
      <w:r>
        <w:t>hiniúchóireachta</w:t>
      </w:r>
      <w:proofErr w:type="spellEnd"/>
      <w:r>
        <w:t xml:space="preserve"> ag féachaint do shinsearacht, saineolas agus taithí fhoireann na </w:t>
      </w:r>
      <w:proofErr w:type="spellStart"/>
      <w:r>
        <w:t>hiniúchóireachta</w:t>
      </w:r>
      <w:proofErr w:type="spellEnd"/>
      <w:r>
        <w:t>;</w:t>
      </w:r>
    </w:p>
    <w:p w14:paraId="7FDC242C" w14:textId="77777777" w:rsidR="00F572F9" w:rsidRDefault="00F572F9">
      <w:pPr>
        <w:pStyle w:val="BodyText"/>
        <w:spacing w:before="1"/>
      </w:pPr>
    </w:p>
    <w:p w14:paraId="3B64ABAA" w14:textId="77777777" w:rsidR="00F572F9" w:rsidRDefault="00D16B89">
      <w:pPr>
        <w:pStyle w:val="ListParagraph"/>
        <w:numPr>
          <w:ilvl w:val="2"/>
          <w:numId w:val="5"/>
        </w:numPr>
        <w:tabs>
          <w:tab w:val="left" w:pos="1320"/>
          <w:tab w:val="left" w:pos="1322"/>
        </w:tabs>
        <w:ind w:left="1322" w:right="154" w:hanging="425"/>
        <w:jc w:val="both"/>
      </w:pPr>
      <w:r>
        <w:t xml:space="preserve">athbhreithniú a dhéanamh ar thorthaí na </w:t>
      </w:r>
      <w:proofErr w:type="spellStart"/>
      <w:r>
        <w:t>hiniúchóireachta</w:t>
      </w:r>
      <w:proofErr w:type="spellEnd"/>
      <w:r>
        <w:t xml:space="preserve"> leis an Iniúchóir Seachtrach/leis na </w:t>
      </w:r>
      <w:proofErr w:type="spellStart"/>
      <w:r>
        <w:t>hIniúchóirí</w:t>
      </w:r>
      <w:proofErr w:type="spellEnd"/>
      <w:r>
        <w:t xml:space="preserve"> Seachtracha. Beidh na gnéithe seo a leanas ann mar chuid den athbhreithniú sin, mar aon le nithe eile:</w:t>
      </w:r>
    </w:p>
    <w:p w14:paraId="201A6004" w14:textId="77777777" w:rsidR="00F572F9" w:rsidRDefault="00D16B89">
      <w:pPr>
        <w:pStyle w:val="ListParagraph"/>
        <w:numPr>
          <w:ilvl w:val="3"/>
          <w:numId w:val="5"/>
        </w:numPr>
        <w:tabs>
          <w:tab w:val="left" w:pos="1845"/>
        </w:tabs>
        <w:spacing w:before="267"/>
        <w:ind w:left="1845" w:hanging="466"/>
        <w:jc w:val="left"/>
      </w:pPr>
      <w:r>
        <w:t xml:space="preserve">plé ar aon fhadhbanna móra a tháinig chun cinn le linn na </w:t>
      </w:r>
      <w:proofErr w:type="spellStart"/>
      <w:r>
        <w:t>hiniúchóireachta</w:t>
      </w:r>
      <w:proofErr w:type="spellEnd"/>
      <w:r>
        <w:t>;</w:t>
      </w:r>
    </w:p>
    <w:p w14:paraId="2EE24954" w14:textId="77777777" w:rsidR="00F572F9" w:rsidRDefault="00F572F9">
      <w:pPr>
        <w:pStyle w:val="BodyText"/>
        <w:spacing w:before="1"/>
      </w:pPr>
    </w:p>
    <w:p w14:paraId="3A23E71E" w14:textId="77777777" w:rsidR="00F572F9" w:rsidRDefault="00D16B89">
      <w:pPr>
        <w:pStyle w:val="ListParagraph"/>
        <w:numPr>
          <w:ilvl w:val="3"/>
          <w:numId w:val="5"/>
        </w:numPr>
        <w:tabs>
          <w:tab w:val="left" w:pos="1845"/>
        </w:tabs>
        <w:ind w:left="1845" w:hanging="516"/>
        <w:jc w:val="left"/>
      </w:pPr>
      <w:r>
        <w:t>breithiúnais thábhachtacha sa chuntasaíocht agus san iniúchóireacht;</w:t>
      </w:r>
    </w:p>
    <w:p w14:paraId="0E664E4E" w14:textId="77777777" w:rsidR="00F572F9" w:rsidRDefault="00F572F9">
      <w:pPr>
        <w:pStyle w:val="BodyText"/>
      </w:pPr>
    </w:p>
    <w:p w14:paraId="05D6C91A" w14:textId="77777777" w:rsidR="00F572F9" w:rsidRDefault="00D16B89">
      <w:pPr>
        <w:pStyle w:val="ListParagraph"/>
        <w:numPr>
          <w:ilvl w:val="3"/>
          <w:numId w:val="5"/>
        </w:numPr>
        <w:tabs>
          <w:tab w:val="left" w:pos="1845"/>
        </w:tabs>
        <w:ind w:left="1845" w:hanging="566"/>
        <w:jc w:val="left"/>
      </w:pPr>
      <w:r>
        <w:t xml:space="preserve">leibhéil na n-earráidí arna sonrú le linn na </w:t>
      </w:r>
      <w:proofErr w:type="spellStart"/>
      <w:r>
        <w:t>hiniúchóireachta</w:t>
      </w:r>
      <w:proofErr w:type="spellEnd"/>
      <w:r>
        <w:t>; agus</w:t>
      </w:r>
    </w:p>
    <w:p w14:paraId="1BED97DB" w14:textId="77777777" w:rsidR="00F572F9" w:rsidRDefault="00F572F9">
      <w:pPr>
        <w:pStyle w:val="BodyText"/>
        <w:spacing w:before="1"/>
      </w:pPr>
    </w:p>
    <w:p w14:paraId="04E762E3" w14:textId="77777777" w:rsidR="00F572F9" w:rsidRDefault="00D16B89">
      <w:pPr>
        <w:pStyle w:val="ListParagraph"/>
        <w:numPr>
          <w:ilvl w:val="3"/>
          <w:numId w:val="5"/>
        </w:numPr>
        <w:tabs>
          <w:tab w:val="left" w:pos="1845"/>
        </w:tabs>
        <w:ind w:left="1845" w:hanging="566"/>
        <w:jc w:val="left"/>
      </w:pPr>
      <w:r>
        <w:t>éifeachtacht an phróisis iniúchóireachta;</w:t>
      </w:r>
    </w:p>
    <w:p w14:paraId="3BC94607" w14:textId="77777777" w:rsidR="00F572F9" w:rsidRDefault="00F572F9">
      <w:pPr>
        <w:pStyle w:val="BodyText"/>
      </w:pPr>
    </w:p>
    <w:p w14:paraId="339050C9" w14:textId="77777777" w:rsidR="00F572F9" w:rsidRDefault="00D16B89">
      <w:pPr>
        <w:pStyle w:val="ListParagraph"/>
        <w:numPr>
          <w:ilvl w:val="2"/>
          <w:numId w:val="5"/>
        </w:numPr>
        <w:tabs>
          <w:tab w:val="left" w:pos="1322"/>
        </w:tabs>
        <w:ind w:left="1322" w:right="152" w:hanging="425"/>
        <w:jc w:val="both"/>
      </w:pPr>
      <w:r>
        <w:t>athbhreithniú ar aon litir/litreacha uiríll arna lorg sin ag an Iniúchóir Seachtrach sula ndéanann an lucht bainistíochta í/iad a shíniú;</w:t>
      </w:r>
    </w:p>
    <w:p w14:paraId="42780B7B" w14:textId="77777777" w:rsidR="00F572F9" w:rsidRDefault="00D16B89">
      <w:pPr>
        <w:pStyle w:val="ListParagraph"/>
        <w:numPr>
          <w:ilvl w:val="2"/>
          <w:numId w:val="5"/>
        </w:numPr>
        <w:tabs>
          <w:tab w:val="left" w:pos="1320"/>
          <w:tab w:val="left" w:pos="1322"/>
        </w:tabs>
        <w:spacing w:before="268"/>
        <w:ind w:left="1322" w:right="158" w:hanging="425"/>
        <w:jc w:val="both"/>
      </w:pPr>
      <w:r>
        <w:t>athbhreithniú ar Thuarascáil/ar Thuarascálacha Molta ón Rialú Inmheánach agus ar fhreagra an lucht bainistíochta ar thorthaí agus ar mholtaí an iniúchóra;</w:t>
      </w:r>
    </w:p>
    <w:p w14:paraId="125D4D12" w14:textId="77777777" w:rsidR="00F572F9" w:rsidRDefault="00F572F9">
      <w:pPr>
        <w:pStyle w:val="BodyText"/>
      </w:pPr>
    </w:p>
    <w:p w14:paraId="206267C9" w14:textId="77777777" w:rsidR="00F572F9" w:rsidRDefault="00D16B89">
      <w:pPr>
        <w:pStyle w:val="ListParagraph"/>
        <w:numPr>
          <w:ilvl w:val="2"/>
          <w:numId w:val="5"/>
        </w:numPr>
        <w:tabs>
          <w:tab w:val="left" w:pos="1322"/>
        </w:tabs>
        <w:ind w:left="1322" w:right="152" w:hanging="425"/>
        <w:jc w:val="both"/>
      </w:pPr>
      <w:r>
        <w:t>polasaí a fhorbairt agus a chur i bhfeidhm i dtaca le soláthar seirbhísí nach seirbhísí iniúchóireachta iad ag an Iniúchóir Seachtrach ionas nach mbeidh aon bhaol ann i dtaca le neamhchlaontacht agus neamhspleáchas, aon treoir eiticiúil ar an gceist á cur san áireamh;</w:t>
      </w:r>
    </w:p>
    <w:p w14:paraId="7A343EFE" w14:textId="77777777" w:rsidR="00F572F9" w:rsidRDefault="00F572F9">
      <w:pPr>
        <w:pStyle w:val="BodyText"/>
        <w:spacing w:before="1"/>
      </w:pPr>
    </w:p>
    <w:p w14:paraId="41618039" w14:textId="77777777" w:rsidR="00F572F9" w:rsidRDefault="00D16B89">
      <w:pPr>
        <w:pStyle w:val="ListParagraph"/>
        <w:numPr>
          <w:ilvl w:val="2"/>
          <w:numId w:val="5"/>
        </w:numPr>
        <w:tabs>
          <w:tab w:val="left" w:pos="1303"/>
          <w:tab w:val="left" w:pos="1322"/>
        </w:tabs>
        <w:ind w:left="1322" w:right="152" w:hanging="425"/>
        <w:jc w:val="both"/>
      </w:pPr>
      <w:r>
        <w:t>tuarascálacha na n-iniúchóirí reachtúla a fháil agus a athbhreithniú i dtaca le ceisteanna tábhachtacha ag eascairt as an iniúchóireacht reachtúil ar RTÉ agus ar aon Fhochuideachtaí Móra agus, go sonrach, i dtaca le laigí ábhartha sa rialú inmheánach maidir leis an bpróiseas tuairiscithe airgeadais;</w:t>
      </w:r>
    </w:p>
    <w:p w14:paraId="5480DE8D" w14:textId="77777777" w:rsidR="00F572F9" w:rsidRDefault="00D16B89">
      <w:pPr>
        <w:pStyle w:val="ListParagraph"/>
        <w:numPr>
          <w:ilvl w:val="1"/>
          <w:numId w:val="5"/>
        </w:numPr>
        <w:tabs>
          <w:tab w:val="left" w:pos="853"/>
        </w:tabs>
        <w:spacing w:before="268"/>
        <w:ind w:left="853" w:hanging="330"/>
        <w:rPr>
          <w:i/>
        </w:rPr>
      </w:pPr>
      <w:r>
        <w:rPr>
          <w:i/>
        </w:rPr>
        <w:t>Bainistíocht Riosca</w:t>
      </w:r>
    </w:p>
    <w:p w14:paraId="6EE6AAE0" w14:textId="77777777" w:rsidR="00F572F9" w:rsidRDefault="00F572F9">
      <w:pPr>
        <w:pStyle w:val="BodyText"/>
        <w:rPr>
          <w:i/>
        </w:rPr>
      </w:pPr>
    </w:p>
    <w:p w14:paraId="2236438B" w14:textId="77777777" w:rsidR="00F572F9" w:rsidRDefault="00D16B89">
      <w:pPr>
        <w:pStyle w:val="BodyText"/>
        <w:ind w:left="472"/>
      </w:pPr>
      <w:r>
        <w:lastRenderedPageBreak/>
        <w:t>Déanfaidh an Coiste an méid seo a leanas:</w:t>
      </w:r>
    </w:p>
    <w:p w14:paraId="16CA0231" w14:textId="77777777" w:rsidR="00F572F9" w:rsidRDefault="00D16B89">
      <w:pPr>
        <w:pStyle w:val="ListParagraph"/>
        <w:numPr>
          <w:ilvl w:val="2"/>
          <w:numId w:val="5"/>
        </w:numPr>
        <w:tabs>
          <w:tab w:val="left" w:pos="1322"/>
          <w:tab w:val="left" w:pos="1342"/>
        </w:tabs>
        <w:spacing w:before="219" w:line="276" w:lineRule="auto"/>
        <w:ind w:left="1322" w:right="155" w:hanging="425"/>
        <w:jc w:val="both"/>
      </w:pPr>
      <w:r>
        <w:t xml:space="preserve">tacú leis an mBord a chuid freagrachtaí a chomhlíonadh as a chinntiú go bhfuil próiseas láidir i bhfeidhm chun riosca a shonrú, a mheasúnú, a thuairisciú agus a rialú; faireachán ar éifeachtacht agus </w:t>
      </w:r>
      <w:proofErr w:type="spellStart"/>
      <w:r>
        <w:t>acmhainniú</w:t>
      </w:r>
      <w:proofErr w:type="spellEnd"/>
      <w:r>
        <w:t xml:space="preserve"> an chreata bainistíochta riosca lena chinntiú go leanfar ar aghaidh leis</w:t>
      </w:r>
    </w:p>
    <w:p w14:paraId="5EC2CB58" w14:textId="77777777" w:rsidR="00F572F9" w:rsidRDefault="00F572F9">
      <w:pPr>
        <w:pStyle w:val="ListParagraph"/>
        <w:spacing w:line="276" w:lineRule="auto"/>
        <w:sectPr w:rsidR="00F572F9">
          <w:pgSz w:w="11920" w:h="16850"/>
          <w:pgMar w:top="1340" w:right="1133" w:bottom="280" w:left="1275" w:header="720" w:footer="720" w:gutter="0"/>
          <w:cols w:space="720"/>
        </w:sectPr>
      </w:pPr>
    </w:p>
    <w:p w14:paraId="71FFDBFD" w14:textId="77777777" w:rsidR="00F572F9" w:rsidRDefault="00D16B89">
      <w:pPr>
        <w:pStyle w:val="BodyText"/>
        <w:spacing w:before="39"/>
        <w:ind w:left="1322"/>
      </w:pPr>
      <w:r>
        <w:lastRenderedPageBreak/>
        <w:t>agus é i bhfeidhm de réir mar is cuí;</w:t>
      </w:r>
    </w:p>
    <w:p w14:paraId="7FA75DC3" w14:textId="77777777" w:rsidR="00F572F9" w:rsidRDefault="00D16B89">
      <w:pPr>
        <w:pStyle w:val="ListParagraph"/>
        <w:numPr>
          <w:ilvl w:val="2"/>
          <w:numId w:val="5"/>
        </w:numPr>
        <w:tabs>
          <w:tab w:val="left" w:pos="1292"/>
          <w:tab w:val="left" w:pos="1322"/>
        </w:tabs>
        <w:spacing w:before="259" w:line="276" w:lineRule="auto"/>
        <w:ind w:left="1322" w:right="154" w:hanging="437"/>
        <w:jc w:val="both"/>
      </w:pPr>
      <w:r>
        <w:t xml:space="preserve">comhairle a chur ar an mBord maidir le plé an Bhoird ar an inghlacthacht iomlán riosca, lamháltas riosca, straitéis riosca agus ar ábharthacht riosca in RTÉ, cineál an idirbhirt le cur san áireamh; athbhreithniú ar thuairiscí ar aon sáruithe ábhartha teorainneacha riosca, ar theagmhais riosca agus ar </w:t>
      </w:r>
      <w:proofErr w:type="spellStart"/>
      <w:r>
        <w:t>shásúlacht</w:t>
      </w:r>
      <w:proofErr w:type="spellEnd"/>
      <w:r>
        <w:t xml:space="preserve"> na ngníomhartha </w:t>
      </w:r>
      <w:proofErr w:type="spellStart"/>
      <w:r>
        <w:t>ceartaitheacha</w:t>
      </w:r>
      <w:proofErr w:type="spellEnd"/>
      <w:r>
        <w:t xml:space="preserve"> beartaithe;</w:t>
      </w:r>
    </w:p>
    <w:p w14:paraId="52C4EE8F" w14:textId="77777777" w:rsidR="00F572F9" w:rsidRDefault="00D16B89">
      <w:pPr>
        <w:pStyle w:val="ListParagraph"/>
        <w:numPr>
          <w:ilvl w:val="2"/>
          <w:numId w:val="5"/>
        </w:numPr>
        <w:tabs>
          <w:tab w:val="left" w:pos="1322"/>
        </w:tabs>
        <w:spacing w:before="219"/>
        <w:ind w:left="1322" w:hanging="437"/>
      </w:pPr>
      <w:r>
        <w:t>athbhreithniú ar Pholasaí Riosca an Ghrúpa agus é a mholadh don Bhord lena cheadú;</w:t>
      </w:r>
    </w:p>
    <w:p w14:paraId="6800D35E" w14:textId="77777777" w:rsidR="00F572F9" w:rsidRDefault="00D16B89">
      <w:pPr>
        <w:pStyle w:val="ListParagraph"/>
        <w:numPr>
          <w:ilvl w:val="2"/>
          <w:numId w:val="5"/>
        </w:numPr>
        <w:tabs>
          <w:tab w:val="left" w:pos="1320"/>
          <w:tab w:val="left" w:pos="1322"/>
        </w:tabs>
        <w:spacing w:before="260" w:line="276" w:lineRule="auto"/>
        <w:ind w:left="1322" w:right="160" w:hanging="437"/>
        <w:jc w:val="both"/>
      </w:pPr>
      <w:r>
        <w:t xml:space="preserve">athbhreithniú leanúnach ar </w:t>
      </w:r>
      <w:proofErr w:type="spellStart"/>
      <w:r>
        <w:t>phríomhrioscaí</w:t>
      </w:r>
      <w:proofErr w:type="spellEnd"/>
      <w:r>
        <w:t xml:space="preserve"> agus rioscaí éiritheacha don Ghrúpa, agus na ráitis um rioscaí den dá chineál sin a cheadú lena gcur san áireamh sa tuarascáil bhliantúil;</w:t>
      </w:r>
    </w:p>
    <w:p w14:paraId="02B99AD0" w14:textId="77777777" w:rsidR="00F572F9" w:rsidRDefault="00D16B89">
      <w:pPr>
        <w:pStyle w:val="ListParagraph"/>
        <w:numPr>
          <w:ilvl w:val="2"/>
          <w:numId w:val="5"/>
        </w:numPr>
        <w:tabs>
          <w:tab w:val="left" w:pos="1320"/>
          <w:tab w:val="left" w:pos="1322"/>
        </w:tabs>
        <w:spacing w:before="218" w:line="276" w:lineRule="auto"/>
        <w:ind w:left="1322" w:right="160" w:hanging="437"/>
        <w:jc w:val="both"/>
      </w:pPr>
      <w:r>
        <w:t>athbhreithniú agus faireachán ar éifeachtacht na socruithe bainistíochta géarchéime agus na pleanála leanúnachais gnó do RTÉ;</w:t>
      </w:r>
    </w:p>
    <w:p w14:paraId="2574D2FD" w14:textId="77777777" w:rsidR="00F572F9" w:rsidRDefault="00D16B89">
      <w:pPr>
        <w:pStyle w:val="ListParagraph"/>
        <w:numPr>
          <w:ilvl w:val="2"/>
          <w:numId w:val="5"/>
        </w:numPr>
        <w:tabs>
          <w:tab w:val="left" w:pos="1320"/>
          <w:tab w:val="left" w:pos="1322"/>
        </w:tabs>
        <w:spacing w:before="220" w:line="276" w:lineRule="auto"/>
        <w:ind w:left="1322" w:right="158" w:hanging="437"/>
        <w:jc w:val="both"/>
      </w:pPr>
      <w:r>
        <w:t>comhairle a chur ar an mBord maidir leis an riachtanas go ndéanfar athbhreithniú seachtrach go tráthrialta ar éifeachtacht na bainistíochta riosca fiontraíochta; agus</w:t>
      </w:r>
    </w:p>
    <w:p w14:paraId="0DCEFAF3" w14:textId="77777777" w:rsidR="00F572F9" w:rsidRDefault="00D16B89">
      <w:pPr>
        <w:pStyle w:val="ListParagraph"/>
        <w:numPr>
          <w:ilvl w:val="2"/>
          <w:numId w:val="5"/>
        </w:numPr>
        <w:tabs>
          <w:tab w:val="left" w:pos="1322"/>
        </w:tabs>
        <w:spacing w:before="217" w:line="276" w:lineRule="auto"/>
        <w:ind w:left="1322" w:right="159" w:hanging="437"/>
        <w:jc w:val="both"/>
      </w:pPr>
      <w:r>
        <w:t>athbhreithniú ar Mheamram ó Chathaoirleach Choiste na gClár i dtaca leis na próisis atá i bhfeidhm chun maoirseacht chuí a dhéanamh ar an riosca eagarthóireachta.</w:t>
      </w:r>
    </w:p>
    <w:p w14:paraId="587DE7E2" w14:textId="77777777" w:rsidR="00F572F9" w:rsidRDefault="00F572F9">
      <w:pPr>
        <w:pStyle w:val="BodyText"/>
        <w:spacing w:before="84"/>
      </w:pPr>
    </w:p>
    <w:p w14:paraId="7135BE5D" w14:textId="77777777" w:rsidR="00F572F9" w:rsidRDefault="00D16B89">
      <w:pPr>
        <w:pStyle w:val="ListParagraph"/>
        <w:numPr>
          <w:ilvl w:val="1"/>
          <w:numId w:val="5"/>
        </w:numPr>
        <w:tabs>
          <w:tab w:val="left" w:pos="855"/>
        </w:tabs>
        <w:ind w:left="855" w:hanging="330"/>
        <w:rPr>
          <w:i/>
        </w:rPr>
      </w:pPr>
      <w:r>
        <w:rPr>
          <w:i/>
        </w:rPr>
        <w:t>Rialú inmheánach</w:t>
      </w:r>
    </w:p>
    <w:p w14:paraId="35D4D9E4" w14:textId="77777777" w:rsidR="00F572F9" w:rsidRDefault="00F572F9">
      <w:pPr>
        <w:pStyle w:val="BodyText"/>
        <w:spacing w:before="41"/>
        <w:rPr>
          <w:i/>
        </w:rPr>
      </w:pPr>
    </w:p>
    <w:p w14:paraId="41B7CD14" w14:textId="77777777" w:rsidR="00F572F9" w:rsidRDefault="00D16B89">
      <w:pPr>
        <w:pStyle w:val="BodyText"/>
        <w:ind w:left="472"/>
      </w:pPr>
      <w:r>
        <w:t>Déanfaidh an Coiste an méid seo a leanas:</w:t>
      </w:r>
    </w:p>
    <w:p w14:paraId="43435C85" w14:textId="77777777" w:rsidR="00F572F9" w:rsidRDefault="00F572F9">
      <w:pPr>
        <w:pStyle w:val="BodyText"/>
        <w:spacing w:before="39"/>
      </w:pPr>
    </w:p>
    <w:p w14:paraId="0A413582" w14:textId="77777777" w:rsidR="00F572F9" w:rsidRDefault="00D16B89">
      <w:pPr>
        <w:pStyle w:val="ListParagraph"/>
        <w:numPr>
          <w:ilvl w:val="2"/>
          <w:numId w:val="5"/>
        </w:numPr>
        <w:tabs>
          <w:tab w:val="left" w:pos="1243"/>
          <w:tab w:val="left" w:pos="1245"/>
        </w:tabs>
        <w:ind w:right="151"/>
        <w:jc w:val="both"/>
      </w:pPr>
      <w:r>
        <w:t xml:space="preserve">cuidiú a thabhairt don Bhord freagrachtaí an Bhoird a chomhlíonadh ionas gur cuí agus gur iomlán a bheidh na córais don rialú inmheánach agus don bhainistíocht riosca. Cuimsítear faoi seo athbhreithniú ar an gcreat faoina ndéanann an bhainistíocht an dá ghné seo a chinntiú agus faireachán orthu: (i) </w:t>
      </w:r>
      <w:proofErr w:type="spellStart"/>
      <w:r>
        <w:t>sásúlacht</w:t>
      </w:r>
      <w:proofErr w:type="spellEnd"/>
      <w:r>
        <w:t xml:space="preserve"> chineál agus fhairsinge na gcóras don rialú inmheánach agus (</w:t>
      </w:r>
      <w:proofErr w:type="spellStart"/>
      <w:r>
        <w:t>ii</w:t>
      </w:r>
      <w:proofErr w:type="spellEnd"/>
      <w:r>
        <w:t>) éifeachtacht an chórais don rialú inmheánach;</w:t>
      </w:r>
    </w:p>
    <w:p w14:paraId="02AE71E1" w14:textId="77777777" w:rsidR="00F572F9" w:rsidRDefault="00D16B89">
      <w:pPr>
        <w:pStyle w:val="ListParagraph"/>
        <w:numPr>
          <w:ilvl w:val="2"/>
          <w:numId w:val="5"/>
        </w:numPr>
        <w:tabs>
          <w:tab w:val="left" w:pos="1241"/>
          <w:tab w:val="left" w:pos="1245"/>
        </w:tabs>
        <w:spacing w:before="268" w:line="242" w:lineRule="auto"/>
        <w:ind w:right="158"/>
        <w:jc w:val="both"/>
      </w:pPr>
      <w:r>
        <w:t xml:space="preserve">comhordú gníomhaíochtaí dearbhaithe a mheas thar an gcóras iomlán den rialú inmheánach, lena </w:t>
      </w:r>
      <w:proofErr w:type="spellStart"/>
      <w:r>
        <w:t>gcuimseofaí</w:t>
      </w:r>
      <w:proofErr w:type="spellEnd"/>
      <w:r>
        <w:t xml:space="preserve"> athbhreithniú ar léarscáil chomhcheangailte dearbhaithe ina léireofaí gníomhaíochtaí mar sin;</w:t>
      </w:r>
    </w:p>
    <w:p w14:paraId="79537A4F" w14:textId="77777777" w:rsidR="00F572F9" w:rsidRDefault="00D16B89">
      <w:pPr>
        <w:pStyle w:val="ListParagraph"/>
        <w:numPr>
          <w:ilvl w:val="2"/>
          <w:numId w:val="5"/>
        </w:numPr>
        <w:tabs>
          <w:tab w:val="left" w:pos="1242"/>
          <w:tab w:val="left" w:pos="1245"/>
        </w:tabs>
        <w:spacing w:before="267"/>
        <w:ind w:right="149"/>
        <w:jc w:val="both"/>
      </w:pPr>
      <w:r>
        <w:t xml:space="preserve">athbhreithniú a dhéanamh gach bliain, i gcomhar leis an Lucht Bainistíochta agus leis na </w:t>
      </w:r>
      <w:proofErr w:type="spellStart"/>
      <w:r>
        <w:t>hIniúchóirí</w:t>
      </w:r>
      <w:proofErr w:type="spellEnd"/>
      <w:r>
        <w:t xml:space="preserve"> Inmheánacha, ar an gcóras don Rialú Inmheánach agus Bainistíocht Riosca, lena n-áirítear na bearta arna gcur i bhfeidhm agus arna </w:t>
      </w:r>
      <w:proofErr w:type="spellStart"/>
      <w:r>
        <w:t>mbeartú</w:t>
      </w:r>
      <w:proofErr w:type="spellEnd"/>
      <w:r>
        <w:t xml:space="preserve"> ionas go ndéanfar bainistíocht éifeachtach ar rioscaí suntasacha Airgeadais agus </w:t>
      </w:r>
      <w:proofErr w:type="spellStart"/>
      <w:r>
        <w:t>Neamhairgeadais</w:t>
      </w:r>
      <w:proofErr w:type="spellEnd"/>
      <w:r>
        <w:t xml:space="preserve"> na heagraíochta. Chomh maith leis sin, in éineacht leis an obair i Roinn 4.3 thuas, athbhreithniú a dhéanamh agus tuairisciú don Bhord ar a mheasúnú bliantúil ar fheidhmiú an chórais don rialú inmheánach agus aon mholtaí a dhéanamh don Bhord ina leith agus athbhrei</w:t>
      </w:r>
      <w:r>
        <w:t>thniú a dhéanamh ar ráitis bhliantúla an Ghrúpa ar rialú inmheánach agus bainistíocht riosca sula ndéanann an Bord iad a fhormheas.</w:t>
      </w:r>
    </w:p>
    <w:p w14:paraId="12882409" w14:textId="77777777" w:rsidR="00F572F9" w:rsidRDefault="00D16B89">
      <w:pPr>
        <w:pStyle w:val="ListParagraph"/>
        <w:numPr>
          <w:ilvl w:val="1"/>
          <w:numId w:val="5"/>
        </w:numPr>
        <w:tabs>
          <w:tab w:val="left" w:pos="829"/>
        </w:tabs>
        <w:spacing w:before="265"/>
        <w:ind w:left="829" w:hanging="330"/>
        <w:rPr>
          <w:i/>
        </w:rPr>
      </w:pPr>
      <w:r>
        <w:rPr>
          <w:i/>
        </w:rPr>
        <w:t>Comhlíonadh</w:t>
      </w:r>
    </w:p>
    <w:p w14:paraId="0BDB3714" w14:textId="77777777" w:rsidR="00F572F9" w:rsidRDefault="00F572F9">
      <w:pPr>
        <w:pStyle w:val="BodyText"/>
        <w:spacing w:before="1"/>
        <w:rPr>
          <w:i/>
        </w:rPr>
      </w:pPr>
    </w:p>
    <w:p w14:paraId="73DCAA84" w14:textId="77777777" w:rsidR="00F572F9" w:rsidRDefault="00D16B89">
      <w:pPr>
        <w:pStyle w:val="BodyText"/>
        <w:ind w:left="472"/>
      </w:pPr>
      <w:r>
        <w:t>Déanfaidh an Coiste an méid seo a leanas:</w:t>
      </w:r>
    </w:p>
    <w:p w14:paraId="73868941" w14:textId="77777777" w:rsidR="00F572F9" w:rsidRDefault="00D16B89">
      <w:pPr>
        <w:pStyle w:val="ListParagraph"/>
        <w:numPr>
          <w:ilvl w:val="2"/>
          <w:numId w:val="5"/>
        </w:numPr>
        <w:tabs>
          <w:tab w:val="left" w:pos="1320"/>
          <w:tab w:val="left" w:pos="1322"/>
        </w:tabs>
        <w:spacing w:before="267"/>
        <w:ind w:left="1322" w:right="158" w:hanging="464"/>
        <w:jc w:val="both"/>
      </w:pPr>
      <w:r>
        <w:t>athbhreithniú agus faireachán ar na próisis arna nglacadh ag RTÉ chun cloí leis an gCód Cleachtais chun Comhlachtaí Stáit a Rialú,</w:t>
      </w:r>
    </w:p>
    <w:p w14:paraId="0B4C73D5" w14:textId="77777777" w:rsidR="00F572F9" w:rsidRDefault="00D16B89">
      <w:pPr>
        <w:pStyle w:val="ListParagraph"/>
        <w:numPr>
          <w:ilvl w:val="2"/>
          <w:numId w:val="5"/>
        </w:numPr>
        <w:tabs>
          <w:tab w:val="left" w:pos="1320"/>
          <w:tab w:val="left" w:pos="1322"/>
        </w:tabs>
        <w:spacing w:before="267"/>
        <w:ind w:left="1322" w:right="158" w:hanging="464"/>
        <w:jc w:val="both"/>
      </w:pPr>
      <w:r>
        <w:lastRenderedPageBreak/>
        <w:t xml:space="preserve">athbhreithniú ar </w:t>
      </w:r>
      <w:proofErr w:type="spellStart"/>
      <w:r>
        <w:t>chreataí</w:t>
      </w:r>
      <w:proofErr w:type="spellEnd"/>
      <w:r>
        <w:t xml:space="preserve"> comhlíonta agus ar éifeachtacht agus </w:t>
      </w:r>
      <w:proofErr w:type="spellStart"/>
      <w:r>
        <w:t>sásúlacht</w:t>
      </w:r>
      <w:proofErr w:type="spellEnd"/>
      <w:r>
        <w:t xml:space="preserve"> na rialuithe agus nósanna imeachta arna nglacadh ar fud RTÉ chun dearbhú réasúnach a shonrú agus a thabhairt i dtaca le comhlíonadh na n-oibleagáidí reachtúla agus rialála go léir is infheidhme ar RTÉ;</w:t>
      </w:r>
    </w:p>
    <w:p w14:paraId="0F04778B" w14:textId="77777777" w:rsidR="00F572F9" w:rsidRDefault="00F572F9">
      <w:pPr>
        <w:pStyle w:val="ListParagraph"/>
        <w:sectPr w:rsidR="00F572F9">
          <w:pgSz w:w="11920" w:h="16850"/>
          <w:pgMar w:top="1340" w:right="1133" w:bottom="280" w:left="1275" w:header="720" w:footer="720" w:gutter="0"/>
          <w:cols w:space="720"/>
        </w:sectPr>
      </w:pPr>
    </w:p>
    <w:p w14:paraId="396AB5B6" w14:textId="77777777" w:rsidR="00F572F9" w:rsidRDefault="00D16B89">
      <w:pPr>
        <w:pStyle w:val="ListParagraph"/>
        <w:numPr>
          <w:ilvl w:val="2"/>
          <w:numId w:val="5"/>
        </w:numPr>
        <w:tabs>
          <w:tab w:val="left" w:pos="1322"/>
        </w:tabs>
        <w:spacing w:before="39"/>
        <w:ind w:left="1322" w:hanging="463"/>
      </w:pPr>
      <w:r>
        <w:lastRenderedPageBreak/>
        <w:t>athbhreithniú ar Straitéis RTÉ maidir le Cáin agus í a cheadú sula bhfoilsítear í; agus</w:t>
      </w:r>
    </w:p>
    <w:p w14:paraId="4DC9D305" w14:textId="77777777" w:rsidR="00F572F9" w:rsidRDefault="00D16B89">
      <w:pPr>
        <w:pStyle w:val="ListParagraph"/>
        <w:numPr>
          <w:ilvl w:val="2"/>
          <w:numId w:val="5"/>
        </w:numPr>
        <w:tabs>
          <w:tab w:val="left" w:pos="1322"/>
        </w:tabs>
        <w:spacing w:before="266"/>
        <w:ind w:left="1322" w:hanging="463"/>
      </w:pPr>
      <w:r>
        <w:t>athbhreithniú agus faireachán ar na beartais agus nósanna imeachta cánach arna nglacadh ag RTÉ.</w:t>
      </w:r>
    </w:p>
    <w:p w14:paraId="52B140BB" w14:textId="77777777" w:rsidR="00F572F9" w:rsidRDefault="00F572F9">
      <w:pPr>
        <w:pStyle w:val="BodyText"/>
        <w:spacing w:before="1"/>
      </w:pPr>
    </w:p>
    <w:p w14:paraId="750D1E92" w14:textId="77777777" w:rsidR="00F572F9" w:rsidRDefault="00D16B89">
      <w:pPr>
        <w:pStyle w:val="ListParagraph"/>
        <w:numPr>
          <w:ilvl w:val="1"/>
          <w:numId w:val="5"/>
        </w:numPr>
        <w:tabs>
          <w:tab w:val="left" w:pos="375"/>
        </w:tabs>
        <w:ind w:left="375" w:hanging="330"/>
        <w:rPr>
          <w:i/>
        </w:rPr>
      </w:pPr>
      <w:r>
        <w:rPr>
          <w:i/>
        </w:rPr>
        <w:t>Iniúchóireacht Inmheánach</w:t>
      </w:r>
    </w:p>
    <w:p w14:paraId="135AC2AC" w14:textId="77777777" w:rsidR="00F572F9" w:rsidRDefault="00F572F9">
      <w:pPr>
        <w:pStyle w:val="BodyText"/>
        <w:rPr>
          <w:i/>
        </w:rPr>
      </w:pPr>
    </w:p>
    <w:p w14:paraId="1BEB0F3D" w14:textId="77777777" w:rsidR="00F572F9" w:rsidRDefault="00D16B89">
      <w:pPr>
        <w:pStyle w:val="BodyText"/>
        <w:ind w:left="525"/>
      </w:pPr>
      <w:r>
        <w:t>Is é seo a leanas ról an Choiste:</w:t>
      </w:r>
    </w:p>
    <w:p w14:paraId="23B446F7" w14:textId="77777777" w:rsidR="00F572F9" w:rsidRDefault="00F572F9">
      <w:pPr>
        <w:pStyle w:val="BodyText"/>
        <w:spacing w:before="41"/>
      </w:pPr>
    </w:p>
    <w:p w14:paraId="56134739" w14:textId="77777777" w:rsidR="00F572F9" w:rsidRDefault="00D16B89">
      <w:pPr>
        <w:pStyle w:val="ListParagraph"/>
        <w:numPr>
          <w:ilvl w:val="2"/>
          <w:numId w:val="5"/>
        </w:numPr>
        <w:tabs>
          <w:tab w:val="left" w:pos="1463"/>
        </w:tabs>
        <w:spacing w:before="1"/>
        <w:ind w:left="1463" w:hanging="566"/>
      </w:pPr>
      <w:r>
        <w:t>An Chairt um Iniúchóireacht Inmheánach a athbhreithniú agus a cheadú gach dara bliain;</w:t>
      </w:r>
    </w:p>
    <w:p w14:paraId="3CA03936" w14:textId="77777777" w:rsidR="00F572F9" w:rsidRDefault="00D16B89">
      <w:pPr>
        <w:pStyle w:val="ListParagraph"/>
        <w:numPr>
          <w:ilvl w:val="2"/>
          <w:numId w:val="5"/>
        </w:numPr>
        <w:tabs>
          <w:tab w:val="left" w:pos="1463"/>
        </w:tabs>
        <w:spacing w:before="266"/>
        <w:ind w:left="1463" w:hanging="566"/>
      </w:pPr>
      <w:r>
        <w:t xml:space="preserve">Plean Oibre na </w:t>
      </w:r>
      <w:proofErr w:type="spellStart"/>
      <w:r>
        <w:t>hIniúchóireachta</w:t>
      </w:r>
      <w:proofErr w:type="spellEnd"/>
      <w:r>
        <w:t xml:space="preserve"> Inmheánaí a athbhreithniú agus a cheadú gach bliain ar a laghad;</w:t>
      </w:r>
    </w:p>
    <w:p w14:paraId="69BFAED9" w14:textId="77777777" w:rsidR="00F572F9" w:rsidRDefault="00D16B89">
      <w:pPr>
        <w:pStyle w:val="ListParagraph"/>
        <w:numPr>
          <w:ilvl w:val="2"/>
          <w:numId w:val="5"/>
        </w:numPr>
        <w:tabs>
          <w:tab w:val="left" w:pos="1463"/>
        </w:tabs>
        <w:spacing w:before="267"/>
        <w:ind w:left="1463" w:hanging="566"/>
      </w:pPr>
      <w:r>
        <w:t xml:space="preserve">Glacadh le tuarascálacha ó fheidhm na </w:t>
      </w:r>
      <w:proofErr w:type="spellStart"/>
      <w:r>
        <w:t>hIniúchóireachta</w:t>
      </w:r>
      <w:proofErr w:type="spellEnd"/>
      <w:r>
        <w:t xml:space="preserve"> Inmheánaí agus iad a mheas;</w:t>
      </w:r>
    </w:p>
    <w:p w14:paraId="79A399B0" w14:textId="77777777" w:rsidR="00F572F9" w:rsidRDefault="00F572F9">
      <w:pPr>
        <w:pStyle w:val="BodyText"/>
        <w:spacing w:before="1"/>
      </w:pPr>
    </w:p>
    <w:p w14:paraId="144BF37F" w14:textId="77777777" w:rsidR="00F572F9" w:rsidRDefault="00D16B89">
      <w:pPr>
        <w:pStyle w:val="ListParagraph"/>
        <w:numPr>
          <w:ilvl w:val="2"/>
          <w:numId w:val="5"/>
        </w:numPr>
        <w:tabs>
          <w:tab w:val="left" w:pos="1463"/>
        </w:tabs>
        <w:ind w:left="1463" w:hanging="566"/>
      </w:pPr>
      <w:r>
        <w:t xml:space="preserve">Torthaí ó iniúchtaí na </w:t>
      </w:r>
      <w:proofErr w:type="spellStart"/>
      <w:r>
        <w:t>hIniúchóireachta</w:t>
      </w:r>
      <w:proofErr w:type="spellEnd"/>
      <w:r>
        <w:t xml:space="preserve"> Inmheánaí a mheas, agus athbhreithniú agus faireachán a dhéanamh</w:t>
      </w:r>
    </w:p>
    <w:p w14:paraId="40C8FAAC" w14:textId="77777777" w:rsidR="00F572F9" w:rsidRDefault="00D16B89">
      <w:pPr>
        <w:pStyle w:val="BodyText"/>
        <w:ind w:left="1463"/>
      </w:pPr>
      <w:r>
        <w:t>ar an tslí a bhfreagraíonn an lucht bainistíochta do thorthaí agus do mholtaí na n-iniúchóirí inmheánacha;</w:t>
      </w:r>
    </w:p>
    <w:p w14:paraId="7945606A" w14:textId="77777777" w:rsidR="00F572F9" w:rsidRDefault="00F572F9">
      <w:pPr>
        <w:pStyle w:val="BodyText"/>
      </w:pPr>
    </w:p>
    <w:p w14:paraId="7590AABB" w14:textId="77777777" w:rsidR="00F572F9" w:rsidRDefault="00D16B89">
      <w:pPr>
        <w:pStyle w:val="ListParagraph"/>
        <w:numPr>
          <w:ilvl w:val="2"/>
          <w:numId w:val="5"/>
        </w:numPr>
        <w:tabs>
          <w:tab w:val="left" w:pos="1461"/>
          <w:tab w:val="left" w:pos="1463"/>
        </w:tabs>
        <w:spacing w:before="1"/>
        <w:ind w:left="1463" w:right="41" w:hanging="567"/>
        <w:jc w:val="both"/>
      </w:pPr>
      <w:r>
        <w:t xml:space="preserve">Faireachán agus measúnú a dhéanamh ar ról agus ar éifeachtacht fheidhm na </w:t>
      </w:r>
      <w:proofErr w:type="spellStart"/>
      <w:r>
        <w:t>hiniúchóireachta</w:t>
      </w:r>
      <w:proofErr w:type="spellEnd"/>
      <w:r>
        <w:t xml:space="preserve"> inmheánaí i gcomhthéacs a róil mar sholáthraí dearbhaithe, i dtaca lena neamhspleáchas, saineolas, taithí agus le comhlíonadh caighdeán gairmiúil acu;</w:t>
      </w:r>
    </w:p>
    <w:p w14:paraId="49F2BB3F" w14:textId="77777777" w:rsidR="00F572F9" w:rsidRDefault="00F572F9">
      <w:pPr>
        <w:pStyle w:val="BodyText"/>
      </w:pPr>
    </w:p>
    <w:p w14:paraId="00064EB6" w14:textId="77777777" w:rsidR="00F572F9" w:rsidRDefault="00D16B89">
      <w:pPr>
        <w:pStyle w:val="ListParagraph"/>
        <w:numPr>
          <w:ilvl w:val="2"/>
          <w:numId w:val="5"/>
        </w:numPr>
        <w:tabs>
          <w:tab w:val="left" w:pos="1460"/>
          <w:tab w:val="left" w:pos="1463"/>
        </w:tabs>
        <w:spacing w:before="1" w:line="242" w:lineRule="auto"/>
        <w:ind w:left="1463" w:right="49" w:hanging="567"/>
        <w:jc w:val="both"/>
      </w:pPr>
      <w:r>
        <w:t xml:space="preserve">Comhairle a chur ar an mBord maidir le hathbhreithniú a dhéanamh go tráthrialta ar éifeachtacht fheidhm na </w:t>
      </w:r>
      <w:proofErr w:type="spellStart"/>
      <w:r>
        <w:t>hiniúchóireachta</w:t>
      </w:r>
      <w:proofErr w:type="spellEnd"/>
      <w:r>
        <w:t xml:space="preserve"> inmheánaí agus ar </w:t>
      </w:r>
      <w:proofErr w:type="spellStart"/>
      <w:r>
        <w:t>shásúlacht</w:t>
      </w:r>
      <w:proofErr w:type="spellEnd"/>
      <w:r>
        <w:t xml:space="preserve"> acmhainní na feidhme;</w:t>
      </w:r>
    </w:p>
    <w:p w14:paraId="0D064209" w14:textId="77777777" w:rsidR="00F572F9" w:rsidRDefault="00D16B89">
      <w:pPr>
        <w:pStyle w:val="ListParagraph"/>
        <w:numPr>
          <w:ilvl w:val="2"/>
          <w:numId w:val="5"/>
        </w:numPr>
        <w:tabs>
          <w:tab w:val="left" w:pos="1461"/>
          <w:tab w:val="left" w:pos="1463"/>
        </w:tabs>
        <w:spacing w:before="266"/>
        <w:ind w:left="1463" w:right="46" w:hanging="567"/>
        <w:jc w:val="both"/>
      </w:pPr>
      <w:r>
        <w:t xml:space="preserve">Ceapachán nó foirceannadh ceapacháin Cheann na </w:t>
      </w:r>
      <w:proofErr w:type="spellStart"/>
      <w:r>
        <w:t>hIniúchóireachta</w:t>
      </w:r>
      <w:proofErr w:type="spellEnd"/>
      <w:r>
        <w:t xml:space="preserve"> Inmheánaí a dhearbhú nó a dhiúltú;</w:t>
      </w:r>
    </w:p>
    <w:p w14:paraId="4420034D" w14:textId="77777777" w:rsidR="00F572F9" w:rsidRDefault="00F572F9">
      <w:pPr>
        <w:pStyle w:val="BodyText"/>
        <w:spacing w:before="3"/>
      </w:pPr>
    </w:p>
    <w:p w14:paraId="1B2B72AA" w14:textId="77777777" w:rsidR="00F572F9" w:rsidRDefault="00D16B89">
      <w:pPr>
        <w:pStyle w:val="ListParagraph"/>
        <w:numPr>
          <w:ilvl w:val="2"/>
          <w:numId w:val="5"/>
        </w:numPr>
        <w:tabs>
          <w:tab w:val="left" w:pos="1461"/>
          <w:tab w:val="left" w:pos="1463"/>
        </w:tabs>
        <w:ind w:left="1463" w:right="43" w:hanging="567"/>
        <w:jc w:val="both"/>
      </w:pPr>
      <w:r>
        <w:t xml:space="preserve">A chinntiú go mbíonn Ceann na </w:t>
      </w:r>
      <w:proofErr w:type="spellStart"/>
      <w:r>
        <w:t>hIniúchóireachta</w:t>
      </w:r>
      <w:proofErr w:type="spellEnd"/>
      <w:r>
        <w:t xml:space="preserve"> Inmheánaí in ann teagmháil a dhéanamh, de réir mar is gá, go díreach le Cathaoirleach an Bhoird agus leis an gCathaoirleach ar an gCoiste Iniúchóireachta agus Riosca; agus</w:t>
      </w:r>
    </w:p>
    <w:p w14:paraId="6CDAB547" w14:textId="77777777" w:rsidR="00F572F9" w:rsidRDefault="00F572F9">
      <w:pPr>
        <w:pStyle w:val="BodyText"/>
        <w:spacing w:before="1"/>
      </w:pPr>
    </w:p>
    <w:p w14:paraId="1D69569D" w14:textId="77777777" w:rsidR="00F572F9" w:rsidRDefault="00D16B89">
      <w:pPr>
        <w:pStyle w:val="ListParagraph"/>
        <w:numPr>
          <w:ilvl w:val="2"/>
          <w:numId w:val="5"/>
        </w:numPr>
        <w:tabs>
          <w:tab w:val="left" w:pos="1461"/>
          <w:tab w:val="left" w:pos="1463"/>
        </w:tabs>
        <w:ind w:left="1463" w:right="104" w:hanging="567"/>
        <w:jc w:val="both"/>
      </w:pPr>
      <w:r>
        <w:t>Freastal ar chruinniú le Ceann Iniúchóireacht Inmheánach an Ghrúpa uair sa bhliain ar a laghad gan an lucht bainistíochta i láthair ann.</w:t>
      </w:r>
    </w:p>
    <w:p w14:paraId="6D2C7536" w14:textId="77777777" w:rsidR="00F572F9" w:rsidRDefault="00F572F9">
      <w:pPr>
        <w:pStyle w:val="BodyText"/>
        <w:spacing w:before="1"/>
      </w:pPr>
    </w:p>
    <w:p w14:paraId="5D9990F3" w14:textId="77777777" w:rsidR="00F572F9" w:rsidRDefault="00D16B89">
      <w:pPr>
        <w:pStyle w:val="ListParagraph"/>
        <w:numPr>
          <w:ilvl w:val="1"/>
          <w:numId w:val="5"/>
        </w:numPr>
        <w:tabs>
          <w:tab w:val="left" w:pos="372"/>
        </w:tabs>
        <w:ind w:left="372" w:hanging="327"/>
        <w:rPr>
          <w:i/>
        </w:rPr>
      </w:pPr>
      <w:proofErr w:type="spellStart"/>
      <w:r>
        <w:rPr>
          <w:i/>
        </w:rPr>
        <w:t>Sceithireacht</w:t>
      </w:r>
      <w:proofErr w:type="spellEnd"/>
      <w:r>
        <w:rPr>
          <w:i/>
        </w:rPr>
        <w:t>, Calaois agus Gníomhaíochtaí Eile</w:t>
      </w:r>
    </w:p>
    <w:p w14:paraId="675AAFB0" w14:textId="77777777" w:rsidR="00F572F9" w:rsidRDefault="00F572F9">
      <w:pPr>
        <w:pStyle w:val="BodyText"/>
        <w:spacing w:before="82"/>
        <w:rPr>
          <w:i/>
        </w:rPr>
      </w:pPr>
    </w:p>
    <w:p w14:paraId="1D12E4FB" w14:textId="77777777" w:rsidR="00F572F9" w:rsidRDefault="00D16B89">
      <w:pPr>
        <w:pStyle w:val="BodyText"/>
        <w:spacing w:before="1"/>
        <w:ind w:left="611"/>
      </w:pPr>
      <w:r>
        <w:t>Déanfaidh an Coiste an méid seo a leanas:</w:t>
      </w:r>
    </w:p>
    <w:p w14:paraId="78E73630" w14:textId="77777777" w:rsidR="00F572F9" w:rsidRDefault="00F572F9">
      <w:pPr>
        <w:pStyle w:val="BodyText"/>
        <w:spacing w:before="82"/>
      </w:pPr>
    </w:p>
    <w:p w14:paraId="5916DACE" w14:textId="77777777" w:rsidR="00F572F9" w:rsidRDefault="00D16B89">
      <w:pPr>
        <w:pStyle w:val="ListParagraph"/>
        <w:numPr>
          <w:ilvl w:val="2"/>
          <w:numId w:val="5"/>
        </w:numPr>
        <w:tabs>
          <w:tab w:val="left" w:pos="1461"/>
          <w:tab w:val="left" w:pos="1463"/>
        </w:tabs>
        <w:ind w:left="1463" w:right="149" w:hanging="567"/>
        <w:jc w:val="both"/>
      </w:pPr>
      <w:r>
        <w:t xml:space="preserve">athbhreithniú ar </w:t>
      </w:r>
      <w:proofErr w:type="spellStart"/>
      <w:r>
        <w:t>shásúlacht</w:t>
      </w:r>
      <w:proofErr w:type="spellEnd"/>
      <w:r>
        <w:t xml:space="preserve"> agus ar shlándáil na socruithe ag fostaithe agus ag conraitheoirí cúiseanna imní a léiriú, faoi rún, maidir le haon drochiompar a d’fhéadfadh a bheith i gceist i dtuairisciú airgeadais nó i gcúrsaí eile, lena n-áirítear </w:t>
      </w:r>
      <w:proofErr w:type="spellStart"/>
      <w:r>
        <w:t>nochtuithe</w:t>
      </w:r>
      <w:proofErr w:type="spellEnd"/>
      <w:r>
        <w:t xml:space="preserve"> cosanta a dhéanamh faoin Acht um Nochtadh Cosanta, 2014 (arna leasú). Mar chuid dá shainchúram, déanfaidh an Coiste athbhreithniú ar théarmaí Pholasaí RTÉ um Nochtadh Cosanta agus molfaidh don Bhord iad lena </w:t>
      </w:r>
      <w:proofErr w:type="spellStart"/>
      <w:r>
        <w:t>gceadú</w:t>
      </w:r>
      <w:proofErr w:type="spellEnd"/>
      <w:r>
        <w:t>; déanfaidh an Coiste a chinntiú go ndéantar foráil leis</w:t>
      </w:r>
      <w:r>
        <w:t xml:space="preserve"> an mbeartas seo le go bhféadfar iniúchadh a dhéanamh go comhréireach agus go neamhspleách ar aon nithe a thuairiscítear agus aon bheart leantach cuí a dhéanamh;</w:t>
      </w:r>
    </w:p>
    <w:p w14:paraId="5CD4E4FB" w14:textId="77777777" w:rsidR="00F572F9" w:rsidRDefault="00F572F9">
      <w:pPr>
        <w:pStyle w:val="BodyText"/>
        <w:spacing w:before="81"/>
      </w:pPr>
    </w:p>
    <w:p w14:paraId="6E614A59" w14:textId="77777777" w:rsidR="00F572F9" w:rsidRDefault="00D16B89">
      <w:pPr>
        <w:pStyle w:val="ListParagraph"/>
        <w:numPr>
          <w:ilvl w:val="2"/>
          <w:numId w:val="5"/>
        </w:numPr>
        <w:tabs>
          <w:tab w:val="left" w:pos="1463"/>
        </w:tabs>
        <w:ind w:left="1463" w:hanging="566"/>
      </w:pPr>
      <w:r>
        <w:t xml:space="preserve">cuirfear ar an eolas é faoi chásanna de </w:t>
      </w:r>
      <w:proofErr w:type="spellStart"/>
      <w:r>
        <w:t>nochtuithe</w:t>
      </w:r>
      <w:proofErr w:type="spellEnd"/>
      <w:r>
        <w:t xml:space="preserve"> cosanta reatha nó a d’fhéadfaí a bheith ann;</w:t>
      </w:r>
    </w:p>
    <w:p w14:paraId="256E1804" w14:textId="77777777" w:rsidR="00F572F9" w:rsidRDefault="00F572F9">
      <w:pPr>
        <w:pStyle w:val="BodyText"/>
        <w:spacing w:before="1"/>
      </w:pPr>
    </w:p>
    <w:p w14:paraId="0B9C29A6" w14:textId="77777777" w:rsidR="00F572F9" w:rsidRDefault="00D16B89">
      <w:pPr>
        <w:pStyle w:val="ListParagraph"/>
        <w:numPr>
          <w:ilvl w:val="2"/>
          <w:numId w:val="5"/>
        </w:numPr>
        <w:tabs>
          <w:tab w:val="left" w:pos="1463"/>
        </w:tabs>
        <w:ind w:left="1463" w:right="156" w:hanging="567"/>
        <w:jc w:val="both"/>
      </w:pPr>
      <w:r>
        <w:t>tuarascálacha a athbhreithniú agus a cheadú (i) lena gcur faoi bhráid an Aire faoin 1 Márta gach bliain agus (</w:t>
      </w:r>
      <w:proofErr w:type="spellStart"/>
      <w:r>
        <w:t>ii</w:t>
      </w:r>
      <w:proofErr w:type="spellEnd"/>
      <w:r>
        <w:t>) lena gcur isteach sa Tuarascáil Bhliantúil, san fhoirm chuí agus nithe á gclúdach iontu faoi mar a éilítear faoin Acht um Nochtadh Cosanta, 2014 (arna leasú);</w:t>
      </w:r>
    </w:p>
    <w:p w14:paraId="00F670C4" w14:textId="77777777" w:rsidR="00F572F9" w:rsidRDefault="00F572F9">
      <w:pPr>
        <w:pStyle w:val="BodyText"/>
        <w:spacing w:before="1"/>
      </w:pPr>
    </w:p>
    <w:p w14:paraId="0950D02B" w14:textId="77777777" w:rsidR="00F572F9" w:rsidRDefault="00D16B89">
      <w:pPr>
        <w:pStyle w:val="ListParagraph"/>
        <w:numPr>
          <w:ilvl w:val="2"/>
          <w:numId w:val="5"/>
        </w:numPr>
        <w:tabs>
          <w:tab w:val="left" w:pos="1461"/>
          <w:tab w:val="left" w:pos="1463"/>
        </w:tabs>
        <w:ind w:left="1463" w:right="159" w:hanging="567"/>
        <w:jc w:val="both"/>
      </w:pPr>
      <w:r>
        <w:t>athbhreithniú ar na nósanna imeachta chun calaois a chosc agus a bhrath, agus cuirfidh Iniúchóir Inmheánach an Ghrúpa an Coiste ar an eolas faoi aon chásanna de chalaois agus aon imscrúduithe ar chalaois a bheadh ar bun;</w:t>
      </w:r>
    </w:p>
    <w:p w14:paraId="7C4EC79A" w14:textId="77777777" w:rsidR="00F572F9" w:rsidRDefault="00F572F9">
      <w:pPr>
        <w:pStyle w:val="ListParagraph"/>
        <w:sectPr w:rsidR="00F572F9">
          <w:pgSz w:w="11920" w:h="16850"/>
          <w:pgMar w:top="1340" w:right="1133" w:bottom="280" w:left="1275" w:header="720" w:footer="720" w:gutter="0"/>
          <w:cols w:space="720"/>
        </w:sectPr>
      </w:pPr>
    </w:p>
    <w:p w14:paraId="754C5D4F" w14:textId="77777777" w:rsidR="00F572F9" w:rsidRDefault="00D16B89">
      <w:pPr>
        <w:pStyle w:val="ListParagraph"/>
        <w:numPr>
          <w:ilvl w:val="2"/>
          <w:numId w:val="5"/>
        </w:numPr>
        <w:tabs>
          <w:tab w:val="left" w:pos="1485"/>
        </w:tabs>
        <w:spacing w:before="27"/>
        <w:ind w:left="1485" w:right="157" w:hanging="720"/>
      </w:pPr>
      <w:r>
        <w:lastRenderedPageBreak/>
        <w:t xml:space="preserve">athbhreithniú agus faireachán ar na córais agus na rialuithe chun breabaireacht agus </w:t>
      </w:r>
      <w:proofErr w:type="spellStart"/>
      <w:r>
        <w:t>éillitheacht</w:t>
      </w:r>
      <w:proofErr w:type="spellEnd"/>
      <w:r>
        <w:t xml:space="preserve"> a chosc agus glacadh le tuairiscí ar aon chásanna dá leithéid;</w:t>
      </w:r>
    </w:p>
    <w:p w14:paraId="0DA499C3" w14:textId="77777777" w:rsidR="00F572F9" w:rsidRDefault="00D16B89">
      <w:pPr>
        <w:pStyle w:val="ListParagraph"/>
        <w:numPr>
          <w:ilvl w:val="2"/>
          <w:numId w:val="5"/>
        </w:numPr>
        <w:tabs>
          <w:tab w:val="left" w:pos="1485"/>
        </w:tabs>
        <w:spacing w:before="267"/>
        <w:ind w:left="1485" w:hanging="720"/>
      </w:pPr>
      <w:r>
        <w:t>cuirfear ar an eolas é faoi imscrúduithe rialála agus imscrúduithe a bheadh ar na bacáin;</w:t>
      </w:r>
    </w:p>
    <w:p w14:paraId="7EAB7D44" w14:textId="77777777" w:rsidR="00F572F9" w:rsidRDefault="00D16B89">
      <w:pPr>
        <w:pStyle w:val="ListParagraph"/>
        <w:numPr>
          <w:ilvl w:val="2"/>
          <w:numId w:val="5"/>
        </w:numPr>
        <w:tabs>
          <w:tab w:val="left" w:pos="1485"/>
        </w:tabs>
        <w:spacing w:before="267" w:line="242" w:lineRule="auto"/>
        <w:ind w:left="1485" w:right="153" w:hanging="720"/>
      </w:pPr>
      <w:r>
        <w:t xml:space="preserve">athbhreithniú ar an </w:t>
      </w:r>
      <w:r>
        <w:rPr>
          <w:i/>
        </w:rPr>
        <w:t xml:space="preserve">gCód Iompair Gnó </w:t>
      </w:r>
      <w:proofErr w:type="spellStart"/>
      <w:r>
        <w:rPr>
          <w:i/>
        </w:rPr>
        <w:t>d’Fhostaithe</w:t>
      </w:r>
      <w:proofErr w:type="spellEnd"/>
      <w:r>
        <w:rPr>
          <w:i/>
        </w:rPr>
        <w:t xml:space="preserve"> RTÉ </w:t>
      </w:r>
      <w:r>
        <w:t>agus é a mholadh don Bhord lena cheadú;</w:t>
      </w:r>
    </w:p>
    <w:p w14:paraId="13F19916" w14:textId="77777777" w:rsidR="00F572F9" w:rsidRDefault="00D16B89">
      <w:pPr>
        <w:pStyle w:val="ListParagraph"/>
        <w:numPr>
          <w:ilvl w:val="2"/>
          <w:numId w:val="5"/>
        </w:numPr>
        <w:tabs>
          <w:tab w:val="left" w:pos="1485"/>
        </w:tabs>
        <w:spacing w:before="264" w:line="242" w:lineRule="auto"/>
        <w:ind w:left="1485" w:right="157" w:hanging="720"/>
      </w:pPr>
      <w:r>
        <w:t>cibé moltaí a dhéanamh don Bhord faoin méid a mheasann an Coiste is cuí in aon réimse a thiteann faoi shainchúram an Choiste má bhíonn gníomh nó feabhsú de dhíth;</w:t>
      </w:r>
    </w:p>
    <w:p w14:paraId="368A8C60" w14:textId="77777777" w:rsidR="00F572F9" w:rsidRDefault="00F572F9">
      <w:pPr>
        <w:pStyle w:val="BodyText"/>
        <w:spacing w:before="2"/>
      </w:pPr>
    </w:p>
    <w:p w14:paraId="7C381F3B" w14:textId="77777777" w:rsidR="00F572F9" w:rsidRDefault="00D16B89">
      <w:pPr>
        <w:pStyle w:val="ListParagraph"/>
        <w:numPr>
          <w:ilvl w:val="2"/>
          <w:numId w:val="5"/>
        </w:numPr>
        <w:tabs>
          <w:tab w:val="left" w:pos="1485"/>
        </w:tabs>
        <w:spacing w:line="235" w:lineRule="auto"/>
        <w:ind w:left="1485" w:right="161" w:hanging="720"/>
      </w:pPr>
      <w:r>
        <w:t>athbhreithniú ar shocruithe arna leagan amach ag an Lucht Bainistíochta chun cloí le ceanglais rialála tuairiscithe; agus</w:t>
      </w:r>
    </w:p>
    <w:p w14:paraId="10130AE7" w14:textId="77777777" w:rsidR="00F572F9" w:rsidRDefault="00D16B89">
      <w:pPr>
        <w:pStyle w:val="ListParagraph"/>
        <w:numPr>
          <w:ilvl w:val="2"/>
          <w:numId w:val="5"/>
        </w:numPr>
        <w:tabs>
          <w:tab w:val="left" w:pos="1485"/>
        </w:tabs>
        <w:spacing w:before="264"/>
        <w:ind w:left="1485" w:hanging="720"/>
      </w:pPr>
      <w:r>
        <w:t>Féadfaidh an Coiste, ó am go chéile, agus arna iarraidh sin ag an mBord:</w:t>
      </w:r>
    </w:p>
    <w:p w14:paraId="45960C1F" w14:textId="77777777" w:rsidR="00F572F9" w:rsidRDefault="00D16B89">
      <w:pPr>
        <w:pStyle w:val="ListParagraph"/>
        <w:numPr>
          <w:ilvl w:val="3"/>
          <w:numId w:val="5"/>
        </w:numPr>
        <w:tabs>
          <w:tab w:val="left" w:pos="1845"/>
        </w:tabs>
        <w:spacing w:before="267"/>
        <w:ind w:left="1845" w:right="46" w:hanging="377"/>
        <w:jc w:val="both"/>
      </w:pPr>
      <w:r>
        <w:t>athbhreithniú a dhéanamh, sula gcuirtear faoi bhráid an Bhoird é go foirmiúil, ar bhuiséad airgeadais bliantúil Ghrúpa RTÉ;</w:t>
      </w:r>
    </w:p>
    <w:p w14:paraId="285BD0B0" w14:textId="77777777" w:rsidR="00F572F9" w:rsidRDefault="00F572F9">
      <w:pPr>
        <w:pStyle w:val="BodyText"/>
      </w:pPr>
    </w:p>
    <w:p w14:paraId="6561B817" w14:textId="77777777" w:rsidR="00F572F9" w:rsidRDefault="00D16B89">
      <w:pPr>
        <w:pStyle w:val="ListParagraph"/>
        <w:numPr>
          <w:ilvl w:val="3"/>
          <w:numId w:val="5"/>
        </w:numPr>
        <w:tabs>
          <w:tab w:val="left" w:pos="1682"/>
        </w:tabs>
        <w:spacing w:before="1"/>
        <w:ind w:left="1682" w:hanging="427"/>
        <w:jc w:val="center"/>
      </w:pPr>
      <w:r>
        <w:t>athbhreithniú a dhéanamh go tráthrialta ar fheidhmíocht agus staid airgeadais RTÉ, agus ar na</w:t>
      </w:r>
    </w:p>
    <w:p w14:paraId="70E0477C" w14:textId="77777777" w:rsidR="00F572F9" w:rsidRDefault="00D16B89">
      <w:pPr>
        <w:pStyle w:val="BodyText"/>
        <w:ind w:left="1845"/>
      </w:pPr>
      <w:r>
        <w:t>cuntais bhainistíochta is úire ag an nGrúpa, agus tuairisciú dá réir don Bhord.</w:t>
      </w:r>
    </w:p>
    <w:p w14:paraId="672346EC" w14:textId="77777777" w:rsidR="00F572F9" w:rsidRDefault="00F572F9">
      <w:pPr>
        <w:pStyle w:val="BodyText"/>
        <w:spacing w:before="1"/>
      </w:pPr>
    </w:p>
    <w:p w14:paraId="4F64B4B5" w14:textId="77777777" w:rsidR="00F572F9" w:rsidRDefault="00D16B89">
      <w:pPr>
        <w:pStyle w:val="ListParagraph"/>
        <w:numPr>
          <w:ilvl w:val="3"/>
          <w:numId w:val="5"/>
        </w:numPr>
        <w:tabs>
          <w:tab w:val="left" w:pos="1683"/>
        </w:tabs>
        <w:spacing w:line="267" w:lineRule="exact"/>
        <w:ind w:left="1683" w:hanging="477"/>
        <w:jc w:val="center"/>
      </w:pPr>
      <w:r>
        <w:t>athbhreithniú leanúnach ar riachtanais chaipitiúla na heagraíochta agus a chinntiú go bhfuil an Bord</w:t>
      </w:r>
    </w:p>
    <w:p w14:paraId="65756FF3" w14:textId="77777777" w:rsidR="00F572F9" w:rsidRDefault="00D16B89">
      <w:pPr>
        <w:pStyle w:val="BodyText"/>
        <w:spacing w:line="267" w:lineRule="exact"/>
        <w:ind w:left="1845"/>
      </w:pPr>
      <w:r>
        <w:t>sásta go ndéantar an fhoráil airgeadais chuí don mhéid sin;</w:t>
      </w:r>
    </w:p>
    <w:p w14:paraId="6554A234" w14:textId="77777777" w:rsidR="00F572F9" w:rsidRDefault="00F572F9">
      <w:pPr>
        <w:pStyle w:val="BodyText"/>
      </w:pPr>
    </w:p>
    <w:p w14:paraId="7ADF986D" w14:textId="77777777" w:rsidR="00F572F9" w:rsidRDefault="00D16B89">
      <w:pPr>
        <w:pStyle w:val="ListParagraph"/>
        <w:numPr>
          <w:ilvl w:val="3"/>
          <w:numId w:val="5"/>
        </w:numPr>
        <w:tabs>
          <w:tab w:val="left" w:pos="1841"/>
          <w:tab w:val="left" w:pos="1845"/>
        </w:tabs>
        <w:ind w:left="1845" w:right="156" w:hanging="476"/>
        <w:jc w:val="both"/>
      </w:pPr>
      <w:r>
        <w:t xml:space="preserve">faireachán a dhéanamh ar shreabhadh airgid agus ar shuíomh maoinithe RTÉ agus a fhochuideachtaí, agus athbhreithniú a dhéanamh ar aon iasachtaí, infheistíochtaí agus beartais bainistithe </w:t>
      </w:r>
      <w:proofErr w:type="spellStart"/>
      <w:r>
        <w:t>cisteáin</w:t>
      </w:r>
      <w:proofErr w:type="spellEnd"/>
      <w:r>
        <w:t xml:space="preserve">, saothrú lena chinntiú go gcuirtear a leithéid faoi bhráid an Bhoird agus aon </w:t>
      </w:r>
      <w:proofErr w:type="spellStart"/>
      <w:r>
        <w:t>cheaduithe</w:t>
      </w:r>
      <w:proofErr w:type="spellEnd"/>
      <w:r>
        <w:t xml:space="preserve"> riachtanacha a chur ar aghaidh chuig an mBord; agus</w:t>
      </w:r>
    </w:p>
    <w:p w14:paraId="6EE7913E" w14:textId="77777777" w:rsidR="00F572F9" w:rsidRDefault="00F572F9">
      <w:pPr>
        <w:pStyle w:val="BodyText"/>
        <w:spacing w:before="1"/>
      </w:pPr>
    </w:p>
    <w:p w14:paraId="44BBFD45" w14:textId="77777777" w:rsidR="00F572F9" w:rsidRDefault="00D16B89">
      <w:pPr>
        <w:pStyle w:val="ListParagraph"/>
        <w:numPr>
          <w:ilvl w:val="3"/>
          <w:numId w:val="5"/>
        </w:numPr>
        <w:tabs>
          <w:tab w:val="left" w:pos="1843"/>
          <w:tab w:val="left" w:pos="1845"/>
        </w:tabs>
        <w:spacing w:before="1"/>
        <w:ind w:left="1845" w:right="43" w:hanging="425"/>
        <w:jc w:val="both"/>
      </w:pPr>
      <w:r>
        <w:t xml:space="preserve">achoimre a choinneáil i bhfeidhm maidir le beartais phinsin agus staid </w:t>
      </w:r>
      <w:proofErr w:type="spellStart"/>
      <w:r>
        <w:t>achtúireach</w:t>
      </w:r>
      <w:proofErr w:type="spellEnd"/>
      <w:r>
        <w:t xml:space="preserve"> na scéimeanna pinsin lena chinntiú go gcoinnítear an Bord ar an eolas.</w:t>
      </w:r>
    </w:p>
    <w:p w14:paraId="7AF022BE" w14:textId="77777777" w:rsidR="00F572F9" w:rsidRDefault="00F572F9">
      <w:pPr>
        <w:pStyle w:val="BodyText"/>
        <w:spacing w:before="1"/>
      </w:pPr>
    </w:p>
    <w:p w14:paraId="6971DBB1" w14:textId="77777777" w:rsidR="00F572F9" w:rsidRDefault="00D16B89">
      <w:pPr>
        <w:pStyle w:val="Heading1"/>
        <w:numPr>
          <w:ilvl w:val="0"/>
          <w:numId w:val="5"/>
        </w:numPr>
        <w:tabs>
          <w:tab w:val="left" w:pos="520"/>
        </w:tabs>
        <w:spacing w:before="0"/>
        <w:ind w:left="520" w:hanging="355"/>
      </w:pPr>
      <w:r>
        <w:t>Nósanna Imeachta Tuairiscithe</w:t>
      </w:r>
    </w:p>
    <w:p w14:paraId="5005FB21" w14:textId="77777777" w:rsidR="00F572F9" w:rsidRDefault="00F572F9">
      <w:pPr>
        <w:pStyle w:val="BodyText"/>
        <w:rPr>
          <w:b/>
        </w:rPr>
      </w:pPr>
    </w:p>
    <w:p w14:paraId="107FF510" w14:textId="77777777" w:rsidR="00F572F9" w:rsidRDefault="00D16B89">
      <w:pPr>
        <w:pStyle w:val="ListParagraph"/>
        <w:numPr>
          <w:ilvl w:val="0"/>
          <w:numId w:val="2"/>
        </w:numPr>
        <w:tabs>
          <w:tab w:val="left" w:pos="883"/>
        </w:tabs>
        <w:ind w:left="883" w:hanging="358"/>
      </w:pPr>
      <w:r>
        <w:t>Tuairisceoidh Cathaoirleach an Choiste go foirmiúil don Bhord ar imeachtaí an Choiste</w:t>
      </w:r>
    </w:p>
    <w:p w14:paraId="17E912A6" w14:textId="77777777" w:rsidR="00F572F9" w:rsidRDefault="00D16B89">
      <w:pPr>
        <w:pStyle w:val="BodyText"/>
        <w:spacing w:before="1"/>
        <w:ind w:left="885"/>
      </w:pPr>
      <w:r>
        <w:t>i ndiaidh gach cruinnithe.</w:t>
      </w:r>
    </w:p>
    <w:p w14:paraId="637D27BE" w14:textId="77777777" w:rsidR="00F572F9" w:rsidRDefault="00D16B89">
      <w:pPr>
        <w:pStyle w:val="ListParagraph"/>
        <w:numPr>
          <w:ilvl w:val="0"/>
          <w:numId w:val="2"/>
        </w:numPr>
        <w:tabs>
          <w:tab w:val="left" w:pos="881"/>
          <w:tab w:val="left" w:pos="885"/>
        </w:tabs>
        <w:spacing w:before="266"/>
        <w:ind w:right="162"/>
        <w:jc w:val="both"/>
      </w:pPr>
      <w:r>
        <w:t>Cuirfidh an Coiste tuarascáil i dtoll a chéile ina dtabharfar cuntas ar chomhaltas an Choiste agus ar dhualgais agus gníomhaíochtaí an Choiste i gcaitheamh na bliana, tuarascáil atá le cur san áireamh sa Tuarascáil Bhliantúil agus sna Cuntais Bhliantúla.</w:t>
      </w:r>
    </w:p>
    <w:p w14:paraId="536AA220" w14:textId="77777777" w:rsidR="00F572F9" w:rsidRDefault="00F572F9">
      <w:pPr>
        <w:pStyle w:val="BodyText"/>
        <w:spacing w:before="1"/>
      </w:pPr>
    </w:p>
    <w:p w14:paraId="3CDA9A5D" w14:textId="77777777" w:rsidR="00F572F9" w:rsidRDefault="00D16B89">
      <w:pPr>
        <w:pStyle w:val="ListParagraph"/>
        <w:numPr>
          <w:ilvl w:val="0"/>
          <w:numId w:val="2"/>
        </w:numPr>
        <w:tabs>
          <w:tab w:val="left" w:pos="357"/>
        </w:tabs>
        <w:ind w:left="357" w:right="157" w:hanging="357"/>
        <w:jc w:val="right"/>
      </w:pPr>
      <w:r>
        <w:t>Déanfaidh an Lucht Bainistíochta a chinntiú go ndéanfar aon údar imní ábhartha ag baint</w:t>
      </w:r>
    </w:p>
    <w:p w14:paraId="2960BB7A" w14:textId="77777777" w:rsidR="00F572F9" w:rsidRDefault="00D16B89">
      <w:pPr>
        <w:pStyle w:val="BodyText"/>
        <w:ind w:right="199"/>
        <w:jc w:val="right"/>
      </w:pPr>
      <w:r>
        <w:t>le freagrachtaí an Choiste a chur faoi bhráid an Choiste go pras.</w:t>
      </w:r>
    </w:p>
    <w:p w14:paraId="7F04FB0D" w14:textId="77777777" w:rsidR="00F572F9" w:rsidRDefault="00F572F9">
      <w:pPr>
        <w:pStyle w:val="BodyText"/>
        <w:spacing w:before="1"/>
      </w:pPr>
    </w:p>
    <w:p w14:paraId="7D2029B7" w14:textId="77777777" w:rsidR="00F572F9" w:rsidRDefault="00D16B89">
      <w:pPr>
        <w:pStyle w:val="Heading1"/>
        <w:numPr>
          <w:ilvl w:val="0"/>
          <w:numId w:val="5"/>
        </w:numPr>
        <w:tabs>
          <w:tab w:val="left" w:pos="520"/>
        </w:tabs>
        <w:spacing w:before="0"/>
        <w:ind w:left="520" w:hanging="355"/>
      </w:pPr>
      <w:r>
        <w:t>Cúrsaí Rialachais Eile</w:t>
      </w:r>
    </w:p>
    <w:p w14:paraId="55ED4565" w14:textId="77777777" w:rsidR="00F572F9" w:rsidRDefault="00F572F9">
      <w:pPr>
        <w:pStyle w:val="BodyText"/>
        <w:spacing w:before="7"/>
        <w:rPr>
          <w:b/>
        </w:rPr>
      </w:pPr>
    </w:p>
    <w:p w14:paraId="0A8C0D89" w14:textId="77777777" w:rsidR="00F572F9" w:rsidRDefault="00D16B89">
      <w:pPr>
        <w:pStyle w:val="ListParagraph"/>
        <w:numPr>
          <w:ilvl w:val="0"/>
          <w:numId w:val="1"/>
        </w:numPr>
        <w:tabs>
          <w:tab w:val="left" w:pos="881"/>
          <w:tab w:val="left" w:pos="885"/>
        </w:tabs>
        <w:spacing w:line="235" w:lineRule="auto"/>
        <w:ind w:right="153" w:hanging="360"/>
        <w:jc w:val="both"/>
      </w:pPr>
      <w:r>
        <w:t>Déanfaidh an Coiste athbhreithniú gach bliain ar na Téarmaí Tagartha seo agus cuirfidh moltaí faoi bhráid an Bhoird i dtaobh iad a athrú chun dáta nó a leasú de réir mar is cuí.</w:t>
      </w:r>
    </w:p>
    <w:p w14:paraId="39EFEC14" w14:textId="77777777" w:rsidR="00F572F9" w:rsidRDefault="00D16B89">
      <w:pPr>
        <w:pStyle w:val="ListParagraph"/>
        <w:numPr>
          <w:ilvl w:val="0"/>
          <w:numId w:val="1"/>
        </w:numPr>
        <w:tabs>
          <w:tab w:val="left" w:pos="881"/>
          <w:tab w:val="left" w:pos="885"/>
        </w:tabs>
        <w:spacing w:before="266" w:line="237" w:lineRule="auto"/>
        <w:ind w:right="158" w:hanging="360"/>
        <w:jc w:val="both"/>
      </w:pPr>
      <w:r>
        <w:t xml:space="preserve">Déanfaidh Rúnaí na Cuideachta Plean Oibre don Choiste a ullmhú gach bliain ina léireofar tosaíochtaí an Choiste don bhliain roimhe agus a chinntiú go mbíonn clúdach sásúil ag an </w:t>
      </w:r>
      <w:r>
        <w:lastRenderedPageBreak/>
        <w:t xml:space="preserve">gCoiste ar a </w:t>
      </w:r>
      <w:proofErr w:type="spellStart"/>
      <w:r>
        <w:t>fhreagrachtaí</w:t>
      </w:r>
      <w:proofErr w:type="spellEnd"/>
      <w:r>
        <w:t xml:space="preserve"> maoirseachta mar atá leagtha amach sna Téarmaí Tagartha seo.</w:t>
      </w:r>
    </w:p>
    <w:p w14:paraId="444094A8" w14:textId="77777777" w:rsidR="00F572F9" w:rsidRDefault="00F572F9">
      <w:pPr>
        <w:pStyle w:val="ListParagraph"/>
        <w:spacing w:line="237" w:lineRule="auto"/>
        <w:sectPr w:rsidR="00F572F9">
          <w:pgSz w:w="11920" w:h="16850"/>
          <w:pgMar w:top="1620" w:right="1133" w:bottom="280" w:left="1275" w:header="720" w:footer="720" w:gutter="0"/>
          <w:cols w:space="720"/>
        </w:sectPr>
      </w:pPr>
    </w:p>
    <w:p w14:paraId="7C93BF41" w14:textId="77777777" w:rsidR="00F572F9" w:rsidRDefault="00D16B89">
      <w:pPr>
        <w:pStyle w:val="ListParagraph"/>
        <w:numPr>
          <w:ilvl w:val="0"/>
          <w:numId w:val="1"/>
        </w:numPr>
        <w:tabs>
          <w:tab w:val="left" w:pos="883"/>
        </w:tabs>
        <w:spacing w:before="39"/>
        <w:ind w:left="883" w:right="42"/>
        <w:jc w:val="both"/>
      </w:pPr>
      <w:r>
        <w:lastRenderedPageBreak/>
        <w:t xml:space="preserve">Déanfaidh an Coiste athbhreithniú go leanúnach ar a riachtanais oiliúna féin agus cinnteoidh go mbeidh </w:t>
      </w:r>
      <w:proofErr w:type="spellStart"/>
      <w:r>
        <w:t>ionduchtúchán</w:t>
      </w:r>
      <w:proofErr w:type="spellEnd"/>
      <w:r>
        <w:t xml:space="preserve"> oiriúnach ann i dtráth cuí do chomhaltaí nua. Ba chóir go mbeadh próiseas foirmiúil ionduchtúcháin i bhfeidhm (oiliúint shaincheaptha phearsanta san áireamh) do chomhaltaí nua den Choiste. Ba chóir do Chathaoirleach an Choiste moltaí a chur faoi bhráid an Bhoird maidir le riachtanais oiliúna comhaltaí den Choiste agus riachtanais oiliúna an Choiste. Ba chóir don Choiste cloí leis an dea-chleachtas reatha agus le forbairtí reatha sa rialachas corparáideach.</w:t>
      </w:r>
    </w:p>
    <w:p w14:paraId="4B1D12BB" w14:textId="77777777" w:rsidR="00F572F9" w:rsidRDefault="00D16B89">
      <w:pPr>
        <w:pStyle w:val="ListParagraph"/>
        <w:numPr>
          <w:ilvl w:val="0"/>
          <w:numId w:val="1"/>
        </w:numPr>
        <w:tabs>
          <w:tab w:val="left" w:pos="883"/>
          <w:tab w:val="left" w:pos="885"/>
        </w:tabs>
        <w:spacing w:before="267"/>
        <w:ind w:right="149" w:hanging="360"/>
        <w:jc w:val="both"/>
      </w:pPr>
      <w:r>
        <w:t xml:space="preserve">I gcomhréir leis na ceanglais atá leagtha amach sa </w:t>
      </w:r>
      <w:r>
        <w:rPr>
          <w:i/>
        </w:rPr>
        <w:t>Chód Cleachtais chun Comhlachtaí Stáit a Rialú</w:t>
      </w:r>
      <w:r>
        <w:t>, déanfaidh an Coiste féinmheasúnú ar a éifeachtacht agus ar an méid a chuireann sé luach leis an eagraíocht. Agus an measúnú á dhéanamh, bainfidh an Coiste feidhm as critéir oibiachtúla agus d’fhéadfaí seirbhísí comhairleora sheachtraigh a fháil chun measúnú seachtrach feidhmíochta a dhéanamh de réir mar a theastódh.</w:t>
      </w:r>
    </w:p>
    <w:sectPr w:rsidR="00F572F9">
      <w:pgSz w:w="11920" w:h="16850"/>
      <w:pgMar w:top="1340" w:right="113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16A95"/>
    <w:multiLevelType w:val="hybridMultilevel"/>
    <w:tmpl w:val="491C0FB2"/>
    <w:lvl w:ilvl="0" w:tplc="6CA2F190">
      <w:start w:val="1"/>
      <w:numFmt w:val="lowerLetter"/>
      <w:lvlText w:val="%1)"/>
      <w:lvlJc w:val="left"/>
      <w:pPr>
        <w:ind w:left="885" w:hanging="360"/>
        <w:jc w:val="left"/>
      </w:pPr>
      <w:rPr>
        <w:rFonts w:ascii="Calibri" w:eastAsia="Calibri" w:hAnsi="Calibri" w:cs="Calibri" w:hint="default"/>
        <w:b w:val="0"/>
        <w:bCs w:val="0"/>
        <w:i w:val="0"/>
        <w:iCs w:val="0"/>
        <w:spacing w:val="-1"/>
        <w:w w:val="100"/>
        <w:sz w:val="22"/>
        <w:szCs w:val="22"/>
        <w:lang w:val="en-US" w:eastAsia="en-US" w:bidi="ar-SA"/>
      </w:rPr>
    </w:lvl>
    <w:lvl w:ilvl="1" w:tplc="E56A94E4">
      <w:numFmt w:val="bullet"/>
      <w:lvlText w:val="•"/>
      <w:lvlJc w:val="left"/>
      <w:pPr>
        <w:ind w:left="1742" w:hanging="360"/>
      </w:pPr>
      <w:rPr>
        <w:rFonts w:hint="default"/>
        <w:lang w:val="en-US" w:eastAsia="en-US" w:bidi="ar-SA"/>
      </w:rPr>
    </w:lvl>
    <w:lvl w:ilvl="2" w:tplc="965E2034">
      <w:numFmt w:val="bullet"/>
      <w:lvlText w:val="•"/>
      <w:lvlJc w:val="left"/>
      <w:pPr>
        <w:ind w:left="2604" w:hanging="360"/>
      </w:pPr>
      <w:rPr>
        <w:rFonts w:hint="default"/>
        <w:lang w:val="en-US" w:eastAsia="en-US" w:bidi="ar-SA"/>
      </w:rPr>
    </w:lvl>
    <w:lvl w:ilvl="3" w:tplc="C59A3C00">
      <w:numFmt w:val="bullet"/>
      <w:lvlText w:val="•"/>
      <w:lvlJc w:val="left"/>
      <w:pPr>
        <w:ind w:left="3466" w:hanging="360"/>
      </w:pPr>
      <w:rPr>
        <w:rFonts w:hint="default"/>
        <w:lang w:val="en-US" w:eastAsia="en-US" w:bidi="ar-SA"/>
      </w:rPr>
    </w:lvl>
    <w:lvl w:ilvl="4" w:tplc="2226881A">
      <w:numFmt w:val="bullet"/>
      <w:lvlText w:val="•"/>
      <w:lvlJc w:val="left"/>
      <w:pPr>
        <w:ind w:left="4329" w:hanging="360"/>
      </w:pPr>
      <w:rPr>
        <w:rFonts w:hint="default"/>
        <w:lang w:val="en-US" w:eastAsia="en-US" w:bidi="ar-SA"/>
      </w:rPr>
    </w:lvl>
    <w:lvl w:ilvl="5" w:tplc="BD260D80">
      <w:numFmt w:val="bullet"/>
      <w:lvlText w:val="•"/>
      <w:lvlJc w:val="left"/>
      <w:pPr>
        <w:ind w:left="5191" w:hanging="360"/>
      </w:pPr>
      <w:rPr>
        <w:rFonts w:hint="default"/>
        <w:lang w:val="en-US" w:eastAsia="en-US" w:bidi="ar-SA"/>
      </w:rPr>
    </w:lvl>
    <w:lvl w:ilvl="6" w:tplc="4788922A">
      <w:numFmt w:val="bullet"/>
      <w:lvlText w:val="•"/>
      <w:lvlJc w:val="left"/>
      <w:pPr>
        <w:ind w:left="6053" w:hanging="360"/>
      </w:pPr>
      <w:rPr>
        <w:rFonts w:hint="default"/>
        <w:lang w:val="en-US" w:eastAsia="en-US" w:bidi="ar-SA"/>
      </w:rPr>
    </w:lvl>
    <w:lvl w:ilvl="7" w:tplc="F4C0166C">
      <w:numFmt w:val="bullet"/>
      <w:lvlText w:val="•"/>
      <w:lvlJc w:val="left"/>
      <w:pPr>
        <w:ind w:left="6916" w:hanging="360"/>
      </w:pPr>
      <w:rPr>
        <w:rFonts w:hint="default"/>
        <w:lang w:val="en-US" w:eastAsia="en-US" w:bidi="ar-SA"/>
      </w:rPr>
    </w:lvl>
    <w:lvl w:ilvl="8" w:tplc="77F21C1C">
      <w:numFmt w:val="bullet"/>
      <w:lvlText w:val="•"/>
      <w:lvlJc w:val="left"/>
      <w:pPr>
        <w:ind w:left="7778" w:hanging="360"/>
      </w:pPr>
      <w:rPr>
        <w:rFonts w:hint="default"/>
        <w:lang w:val="en-US" w:eastAsia="en-US" w:bidi="ar-SA"/>
      </w:rPr>
    </w:lvl>
  </w:abstractNum>
  <w:abstractNum w:abstractNumId="1" w15:restartNumberingAfterBreak="0">
    <w:nsid w:val="32B90FA4"/>
    <w:multiLevelType w:val="hybridMultilevel"/>
    <w:tmpl w:val="5C3A8C78"/>
    <w:lvl w:ilvl="0" w:tplc="840E732E">
      <w:start w:val="1"/>
      <w:numFmt w:val="lowerLetter"/>
      <w:lvlText w:val="%1)"/>
      <w:lvlJc w:val="left"/>
      <w:pPr>
        <w:ind w:left="885" w:hanging="360"/>
        <w:jc w:val="left"/>
      </w:pPr>
      <w:rPr>
        <w:rFonts w:ascii="Calibri" w:eastAsia="Calibri" w:hAnsi="Calibri" w:cs="Calibri" w:hint="default"/>
        <w:b w:val="0"/>
        <w:bCs w:val="0"/>
        <w:i w:val="0"/>
        <w:iCs w:val="0"/>
        <w:spacing w:val="-1"/>
        <w:w w:val="100"/>
        <w:sz w:val="22"/>
        <w:szCs w:val="22"/>
        <w:lang w:val="en-US" w:eastAsia="en-US" w:bidi="ar-SA"/>
      </w:rPr>
    </w:lvl>
    <w:lvl w:ilvl="1" w:tplc="2B027288">
      <w:numFmt w:val="bullet"/>
      <w:lvlText w:val=""/>
      <w:lvlJc w:val="left"/>
      <w:pPr>
        <w:ind w:left="1305" w:hanging="360"/>
      </w:pPr>
      <w:rPr>
        <w:rFonts w:ascii="Symbol" w:eastAsia="Symbol" w:hAnsi="Symbol" w:cs="Symbol" w:hint="default"/>
        <w:b w:val="0"/>
        <w:bCs w:val="0"/>
        <w:i w:val="0"/>
        <w:iCs w:val="0"/>
        <w:spacing w:val="0"/>
        <w:w w:val="100"/>
        <w:sz w:val="22"/>
        <w:szCs w:val="22"/>
        <w:lang w:val="en-US" w:eastAsia="en-US" w:bidi="ar-SA"/>
      </w:rPr>
    </w:lvl>
    <w:lvl w:ilvl="2" w:tplc="4A2C024C">
      <w:numFmt w:val="bullet"/>
      <w:lvlText w:val="•"/>
      <w:lvlJc w:val="left"/>
      <w:pPr>
        <w:ind w:left="2211" w:hanging="360"/>
      </w:pPr>
      <w:rPr>
        <w:rFonts w:hint="default"/>
        <w:lang w:val="en-US" w:eastAsia="en-US" w:bidi="ar-SA"/>
      </w:rPr>
    </w:lvl>
    <w:lvl w:ilvl="3" w:tplc="561622BA">
      <w:numFmt w:val="bullet"/>
      <w:lvlText w:val="•"/>
      <w:lvlJc w:val="left"/>
      <w:pPr>
        <w:ind w:left="3122" w:hanging="360"/>
      </w:pPr>
      <w:rPr>
        <w:rFonts w:hint="default"/>
        <w:lang w:val="en-US" w:eastAsia="en-US" w:bidi="ar-SA"/>
      </w:rPr>
    </w:lvl>
    <w:lvl w:ilvl="4" w:tplc="7E5CFFEE">
      <w:numFmt w:val="bullet"/>
      <w:lvlText w:val="•"/>
      <w:lvlJc w:val="left"/>
      <w:pPr>
        <w:ind w:left="4034" w:hanging="360"/>
      </w:pPr>
      <w:rPr>
        <w:rFonts w:hint="default"/>
        <w:lang w:val="en-US" w:eastAsia="en-US" w:bidi="ar-SA"/>
      </w:rPr>
    </w:lvl>
    <w:lvl w:ilvl="5" w:tplc="1C3ED8B4">
      <w:numFmt w:val="bullet"/>
      <w:lvlText w:val="•"/>
      <w:lvlJc w:val="left"/>
      <w:pPr>
        <w:ind w:left="4945" w:hanging="360"/>
      </w:pPr>
      <w:rPr>
        <w:rFonts w:hint="default"/>
        <w:lang w:val="en-US" w:eastAsia="en-US" w:bidi="ar-SA"/>
      </w:rPr>
    </w:lvl>
    <w:lvl w:ilvl="6" w:tplc="EA36C658">
      <w:numFmt w:val="bullet"/>
      <w:lvlText w:val="•"/>
      <w:lvlJc w:val="left"/>
      <w:pPr>
        <w:ind w:left="5857" w:hanging="360"/>
      </w:pPr>
      <w:rPr>
        <w:rFonts w:hint="default"/>
        <w:lang w:val="en-US" w:eastAsia="en-US" w:bidi="ar-SA"/>
      </w:rPr>
    </w:lvl>
    <w:lvl w:ilvl="7" w:tplc="A6244962">
      <w:numFmt w:val="bullet"/>
      <w:lvlText w:val="•"/>
      <w:lvlJc w:val="left"/>
      <w:pPr>
        <w:ind w:left="6768" w:hanging="360"/>
      </w:pPr>
      <w:rPr>
        <w:rFonts w:hint="default"/>
        <w:lang w:val="en-US" w:eastAsia="en-US" w:bidi="ar-SA"/>
      </w:rPr>
    </w:lvl>
    <w:lvl w:ilvl="8" w:tplc="86EC9DA2">
      <w:numFmt w:val="bullet"/>
      <w:lvlText w:val="•"/>
      <w:lvlJc w:val="left"/>
      <w:pPr>
        <w:ind w:left="7680" w:hanging="360"/>
      </w:pPr>
      <w:rPr>
        <w:rFonts w:hint="default"/>
        <w:lang w:val="en-US" w:eastAsia="en-US" w:bidi="ar-SA"/>
      </w:rPr>
    </w:lvl>
  </w:abstractNum>
  <w:abstractNum w:abstractNumId="2" w15:restartNumberingAfterBreak="0">
    <w:nsid w:val="58370857"/>
    <w:multiLevelType w:val="hybridMultilevel"/>
    <w:tmpl w:val="3E2A573A"/>
    <w:lvl w:ilvl="0" w:tplc="D26E6244">
      <w:start w:val="1"/>
      <w:numFmt w:val="lowerLetter"/>
      <w:lvlText w:val="%1)"/>
      <w:lvlJc w:val="left"/>
      <w:pPr>
        <w:ind w:left="885" w:hanging="360"/>
        <w:jc w:val="left"/>
      </w:pPr>
      <w:rPr>
        <w:rFonts w:ascii="Calibri" w:eastAsia="Calibri" w:hAnsi="Calibri" w:cs="Calibri" w:hint="default"/>
        <w:b w:val="0"/>
        <w:bCs w:val="0"/>
        <w:i w:val="0"/>
        <w:iCs w:val="0"/>
        <w:spacing w:val="-1"/>
        <w:w w:val="100"/>
        <w:sz w:val="22"/>
        <w:szCs w:val="22"/>
        <w:lang w:val="en-US" w:eastAsia="en-US" w:bidi="ar-SA"/>
      </w:rPr>
    </w:lvl>
    <w:lvl w:ilvl="1" w:tplc="33BAF2B4">
      <w:numFmt w:val="bullet"/>
      <w:lvlText w:val="•"/>
      <w:lvlJc w:val="left"/>
      <w:pPr>
        <w:ind w:left="1742" w:hanging="360"/>
      </w:pPr>
      <w:rPr>
        <w:rFonts w:hint="default"/>
        <w:lang w:val="en-US" w:eastAsia="en-US" w:bidi="ar-SA"/>
      </w:rPr>
    </w:lvl>
    <w:lvl w:ilvl="2" w:tplc="AA7AB88C">
      <w:numFmt w:val="bullet"/>
      <w:lvlText w:val="•"/>
      <w:lvlJc w:val="left"/>
      <w:pPr>
        <w:ind w:left="2604" w:hanging="360"/>
      </w:pPr>
      <w:rPr>
        <w:rFonts w:hint="default"/>
        <w:lang w:val="en-US" w:eastAsia="en-US" w:bidi="ar-SA"/>
      </w:rPr>
    </w:lvl>
    <w:lvl w:ilvl="3" w:tplc="4D38C718">
      <w:numFmt w:val="bullet"/>
      <w:lvlText w:val="•"/>
      <w:lvlJc w:val="left"/>
      <w:pPr>
        <w:ind w:left="3466" w:hanging="360"/>
      </w:pPr>
      <w:rPr>
        <w:rFonts w:hint="default"/>
        <w:lang w:val="en-US" w:eastAsia="en-US" w:bidi="ar-SA"/>
      </w:rPr>
    </w:lvl>
    <w:lvl w:ilvl="4" w:tplc="911AF872">
      <w:numFmt w:val="bullet"/>
      <w:lvlText w:val="•"/>
      <w:lvlJc w:val="left"/>
      <w:pPr>
        <w:ind w:left="4329" w:hanging="360"/>
      </w:pPr>
      <w:rPr>
        <w:rFonts w:hint="default"/>
        <w:lang w:val="en-US" w:eastAsia="en-US" w:bidi="ar-SA"/>
      </w:rPr>
    </w:lvl>
    <w:lvl w:ilvl="5" w:tplc="F6548932">
      <w:numFmt w:val="bullet"/>
      <w:lvlText w:val="•"/>
      <w:lvlJc w:val="left"/>
      <w:pPr>
        <w:ind w:left="5191" w:hanging="360"/>
      </w:pPr>
      <w:rPr>
        <w:rFonts w:hint="default"/>
        <w:lang w:val="en-US" w:eastAsia="en-US" w:bidi="ar-SA"/>
      </w:rPr>
    </w:lvl>
    <w:lvl w:ilvl="6" w:tplc="D5D84C5A">
      <w:numFmt w:val="bullet"/>
      <w:lvlText w:val="•"/>
      <w:lvlJc w:val="left"/>
      <w:pPr>
        <w:ind w:left="6053" w:hanging="360"/>
      </w:pPr>
      <w:rPr>
        <w:rFonts w:hint="default"/>
        <w:lang w:val="en-US" w:eastAsia="en-US" w:bidi="ar-SA"/>
      </w:rPr>
    </w:lvl>
    <w:lvl w:ilvl="7" w:tplc="7E10A0C0">
      <w:numFmt w:val="bullet"/>
      <w:lvlText w:val="•"/>
      <w:lvlJc w:val="left"/>
      <w:pPr>
        <w:ind w:left="6916" w:hanging="360"/>
      </w:pPr>
      <w:rPr>
        <w:rFonts w:hint="default"/>
        <w:lang w:val="en-US" w:eastAsia="en-US" w:bidi="ar-SA"/>
      </w:rPr>
    </w:lvl>
    <w:lvl w:ilvl="8" w:tplc="895E652A">
      <w:numFmt w:val="bullet"/>
      <w:lvlText w:val="•"/>
      <w:lvlJc w:val="left"/>
      <w:pPr>
        <w:ind w:left="7778" w:hanging="360"/>
      </w:pPr>
      <w:rPr>
        <w:rFonts w:hint="default"/>
        <w:lang w:val="en-US" w:eastAsia="en-US" w:bidi="ar-SA"/>
      </w:rPr>
    </w:lvl>
  </w:abstractNum>
  <w:abstractNum w:abstractNumId="3" w15:restartNumberingAfterBreak="0">
    <w:nsid w:val="5C3E0C7C"/>
    <w:multiLevelType w:val="hybridMultilevel"/>
    <w:tmpl w:val="E07A4C8C"/>
    <w:lvl w:ilvl="0" w:tplc="138A198A">
      <w:start w:val="1"/>
      <w:numFmt w:val="lowerLetter"/>
      <w:lvlText w:val="%1)"/>
      <w:lvlJc w:val="left"/>
      <w:pPr>
        <w:ind w:left="885" w:hanging="358"/>
        <w:jc w:val="left"/>
      </w:pPr>
      <w:rPr>
        <w:rFonts w:ascii="Calibri" w:eastAsia="Calibri" w:hAnsi="Calibri" w:cs="Calibri" w:hint="default"/>
        <w:b w:val="0"/>
        <w:bCs w:val="0"/>
        <w:i w:val="0"/>
        <w:iCs w:val="0"/>
        <w:spacing w:val="-1"/>
        <w:w w:val="100"/>
        <w:sz w:val="22"/>
        <w:szCs w:val="22"/>
        <w:lang w:val="en-US" w:eastAsia="en-US" w:bidi="ar-SA"/>
      </w:rPr>
    </w:lvl>
    <w:lvl w:ilvl="1" w:tplc="2FAC51BA">
      <w:numFmt w:val="bullet"/>
      <w:lvlText w:val="•"/>
      <w:lvlJc w:val="left"/>
      <w:pPr>
        <w:ind w:left="1742" w:hanging="358"/>
      </w:pPr>
      <w:rPr>
        <w:rFonts w:hint="default"/>
        <w:lang w:val="en-US" w:eastAsia="en-US" w:bidi="ar-SA"/>
      </w:rPr>
    </w:lvl>
    <w:lvl w:ilvl="2" w:tplc="B3BCBE60">
      <w:numFmt w:val="bullet"/>
      <w:lvlText w:val="•"/>
      <w:lvlJc w:val="left"/>
      <w:pPr>
        <w:ind w:left="2604" w:hanging="358"/>
      </w:pPr>
      <w:rPr>
        <w:rFonts w:hint="default"/>
        <w:lang w:val="en-US" w:eastAsia="en-US" w:bidi="ar-SA"/>
      </w:rPr>
    </w:lvl>
    <w:lvl w:ilvl="3" w:tplc="0E448330">
      <w:numFmt w:val="bullet"/>
      <w:lvlText w:val="•"/>
      <w:lvlJc w:val="left"/>
      <w:pPr>
        <w:ind w:left="3466" w:hanging="358"/>
      </w:pPr>
      <w:rPr>
        <w:rFonts w:hint="default"/>
        <w:lang w:val="en-US" w:eastAsia="en-US" w:bidi="ar-SA"/>
      </w:rPr>
    </w:lvl>
    <w:lvl w:ilvl="4" w:tplc="6B287F82">
      <w:numFmt w:val="bullet"/>
      <w:lvlText w:val="•"/>
      <w:lvlJc w:val="left"/>
      <w:pPr>
        <w:ind w:left="4329" w:hanging="358"/>
      </w:pPr>
      <w:rPr>
        <w:rFonts w:hint="default"/>
        <w:lang w:val="en-US" w:eastAsia="en-US" w:bidi="ar-SA"/>
      </w:rPr>
    </w:lvl>
    <w:lvl w:ilvl="5" w:tplc="2E54DC5C">
      <w:numFmt w:val="bullet"/>
      <w:lvlText w:val="•"/>
      <w:lvlJc w:val="left"/>
      <w:pPr>
        <w:ind w:left="5191" w:hanging="358"/>
      </w:pPr>
      <w:rPr>
        <w:rFonts w:hint="default"/>
        <w:lang w:val="en-US" w:eastAsia="en-US" w:bidi="ar-SA"/>
      </w:rPr>
    </w:lvl>
    <w:lvl w:ilvl="6" w:tplc="553C430C">
      <w:numFmt w:val="bullet"/>
      <w:lvlText w:val="•"/>
      <w:lvlJc w:val="left"/>
      <w:pPr>
        <w:ind w:left="6053" w:hanging="358"/>
      </w:pPr>
      <w:rPr>
        <w:rFonts w:hint="default"/>
        <w:lang w:val="en-US" w:eastAsia="en-US" w:bidi="ar-SA"/>
      </w:rPr>
    </w:lvl>
    <w:lvl w:ilvl="7" w:tplc="B054F2A6">
      <w:numFmt w:val="bullet"/>
      <w:lvlText w:val="•"/>
      <w:lvlJc w:val="left"/>
      <w:pPr>
        <w:ind w:left="6916" w:hanging="358"/>
      </w:pPr>
      <w:rPr>
        <w:rFonts w:hint="default"/>
        <w:lang w:val="en-US" w:eastAsia="en-US" w:bidi="ar-SA"/>
      </w:rPr>
    </w:lvl>
    <w:lvl w:ilvl="8" w:tplc="5AF60612">
      <w:numFmt w:val="bullet"/>
      <w:lvlText w:val="•"/>
      <w:lvlJc w:val="left"/>
      <w:pPr>
        <w:ind w:left="7778" w:hanging="358"/>
      </w:pPr>
      <w:rPr>
        <w:rFonts w:hint="default"/>
        <w:lang w:val="en-US" w:eastAsia="en-US" w:bidi="ar-SA"/>
      </w:rPr>
    </w:lvl>
  </w:abstractNum>
  <w:abstractNum w:abstractNumId="4" w15:restartNumberingAfterBreak="0">
    <w:nsid w:val="7AA155C3"/>
    <w:multiLevelType w:val="multilevel"/>
    <w:tmpl w:val="C0249DCA"/>
    <w:lvl w:ilvl="0">
      <w:start w:val="1"/>
      <w:numFmt w:val="decimal"/>
      <w:lvlText w:val="%1."/>
      <w:lvlJc w:val="left"/>
      <w:pPr>
        <w:ind w:left="523" w:hanging="358"/>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856" w:hanging="332"/>
        <w:jc w:val="left"/>
      </w:pPr>
      <w:rPr>
        <w:rFonts w:ascii="Calibri" w:eastAsia="Calibri" w:hAnsi="Calibri" w:cs="Calibri" w:hint="default"/>
        <w:b w:val="0"/>
        <w:bCs w:val="0"/>
        <w:i/>
        <w:iCs/>
        <w:spacing w:val="-3"/>
        <w:w w:val="100"/>
        <w:sz w:val="22"/>
        <w:szCs w:val="22"/>
        <w:lang w:val="en-US" w:eastAsia="en-US" w:bidi="ar-SA"/>
      </w:rPr>
    </w:lvl>
    <w:lvl w:ilvl="2">
      <w:start w:val="1"/>
      <w:numFmt w:val="lowerLetter"/>
      <w:lvlText w:val="%3)"/>
      <w:lvlJc w:val="left"/>
      <w:pPr>
        <w:ind w:left="1245" w:hanging="360"/>
        <w:jc w:val="left"/>
      </w:pPr>
      <w:rPr>
        <w:rFonts w:ascii="Calibri" w:eastAsia="Calibri" w:hAnsi="Calibri" w:cs="Calibri" w:hint="default"/>
        <w:b w:val="0"/>
        <w:bCs w:val="0"/>
        <w:i w:val="0"/>
        <w:iCs w:val="0"/>
        <w:spacing w:val="-1"/>
        <w:w w:val="100"/>
        <w:sz w:val="22"/>
        <w:szCs w:val="22"/>
        <w:lang w:val="en-US" w:eastAsia="en-US" w:bidi="ar-SA"/>
      </w:rPr>
    </w:lvl>
    <w:lvl w:ilvl="3">
      <w:start w:val="1"/>
      <w:numFmt w:val="lowerRoman"/>
      <w:lvlText w:val="%4."/>
      <w:lvlJc w:val="left"/>
      <w:pPr>
        <w:ind w:left="1747" w:hanging="533"/>
        <w:jc w:val="right"/>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1320" w:hanging="533"/>
      </w:pPr>
      <w:rPr>
        <w:rFonts w:hint="default"/>
        <w:lang w:val="en-US" w:eastAsia="en-US" w:bidi="ar-SA"/>
      </w:rPr>
    </w:lvl>
    <w:lvl w:ilvl="5">
      <w:numFmt w:val="bullet"/>
      <w:lvlText w:val="•"/>
      <w:lvlJc w:val="left"/>
      <w:pPr>
        <w:ind w:left="1460" w:hanging="533"/>
      </w:pPr>
      <w:rPr>
        <w:rFonts w:hint="default"/>
        <w:lang w:val="en-US" w:eastAsia="en-US" w:bidi="ar-SA"/>
      </w:rPr>
    </w:lvl>
    <w:lvl w:ilvl="6">
      <w:numFmt w:val="bullet"/>
      <w:lvlText w:val="•"/>
      <w:lvlJc w:val="left"/>
      <w:pPr>
        <w:ind w:left="1740" w:hanging="533"/>
      </w:pPr>
      <w:rPr>
        <w:rFonts w:hint="default"/>
        <w:lang w:val="en-US" w:eastAsia="en-US" w:bidi="ar-SA"/>
      </w:rPr>
    </w:lvl>
    <w:lvl w:ilvl="7">
      <w:numFmt w:val="bullet"/>
      <w:lvlText w:val="•"/>
      <w:lvlJc w:val="left"/>
      <w:pPr>
        <w:ind w:left="1760" w:hanging="533"/>
      </w:pPr>
      <w:rPr>
        <w:rFonts w:hint="default"/>
        <w:lang w:val="en-US" w:eastAsia="en-US" w:bidi="ar-SA"/>
      </w:rPr>
    </w:lvl>
    <w:lvl w:ilvl="8">
      <w:numFmt w:val="bullet"/>
      <w:lvlText w:val="•"/>
      <w:lvlJc w:val="left"/>
      <w:pPr>
        <w:ind w:left="1840" w:hanging="533"/>
      </w:pPr>
      <w:rPr>
        <w:rFonts w:hint="default"/>
        <w:lang w:val="en-US" w:eastAsia="en-US" w:bidi="ar-SA"/>
      </w:rPr>
    </w:lvl>
  </w:abstractNum>
  <w:num w:numId="1" w16cid:durableId="1383095720">
    <w:abstractNumId w:val="3"/>
  </w:num>
  <w:num w:numId="2" w16cid:durableId="1656911203">
    <w:abstractNumId w:val="0"/>
  </w:num>
  <w:num w:numId="3" w16cid:durableId="474641355">
    <w:abstractNumId w:val="2"/>
  </w:num>
  <w:num w:numId="4" w16cid:durableId="1254626105">
    <w:abstractNumId w:val="1"/>
  </w:num>
  <w:num w:numId="5" w16cid:durableId="838157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572F9"/>
    <w:rsid w:val="007F5296"/>
    <w:rsid w:val="00D1185E"/>
    <w:rsid w:val="00D16B89"/>
    <w:rsid w:val="00F572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6A40"/>
  <w15:docId w15:val="{5BEA7996-6CC3-448B-AAF4-D098ABC0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520" w:hanging="35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486" w:right="552" w:hanging="719"/>
    </w:pPr>
    <w:rPr>
      <w:b/>
      <w:bCs/>
      <w:sz w:val="48"/>
      <w:szCs w:val="48"/>
    </w:rPr>
  </w:style>
  <w:style w:type="paragraph" w:styleId="ListParagraph">
    <w:name w:val="List Paragraph"/>
    <w:basedOn w:val="Normal"/>
    <w:uiPriority w:val="1"/>
    <w:qFormat/>
    <w:pPr>
      <w:ind w:left="132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3609</Words>
  <Characters>20576</Characters>
  <Application>Microsoft Office Word</Application>
  <DocSecurity>0</DocSecurity>
  <Lines>171</Lines>
  <Paragraphs>48</Paragraphs>
  <ScaleCrop>false</ScaleCrop>
  <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RTE</dc:creator>
  <cp:lastModifiedBy>Isadora Ní Loingsigh</cp:lastModifiedBy>
  <cp:revision>2</cp:revision>
  <dcterms:created xsi:type="dcterms:W3CDTF">2026-02-11T13:58:00Z</dcterms:created>
  <dcterms:modified xsi:type="dcterms:W3CDTF">2026-02-26T12:58:00Z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for Microsoft 365</vt:lpwstr>
  </property>
  <property fmtid="{D5CDD505-2E9C-101B-9397-08002B2CF9AE}" pid="4" name="LastSaved">
    <vt:filetime>2026-02-11T00:00:00Z</vt:filetime>
  </property>
  <property fmtid="{D5CDD505-2E9C-101B-9397-08002B2CF9AE}" pid="5" name="Producer">
    <vt:lpwstr>Microsoft® Word for Microsoft 365</vt:lpwstr>
  </property>
</Properties>
</file>