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jc w:val="left"/>
        <w:rPr>
          <w:sz w:val="48"/>
          <w:rFonts w:ascii="Times New Roman"/>
        </w:rPr>
      </w:pPr>
      <w:r>
        <w:rPr>
          <w:sz w:val="48"/>
          <w:rFonts w:ascii="Times New Roman"/>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2476</wp:posOffset>
                </wp:positionV>
                <wp:extent cx="7557134" cy="11430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7134" cy="1143000"/>
                          <a:chExt cx="7557134" cy="1143000"/>
                        </a:xfrm>
                      </wpg:grpSpPr>
                      <wps:wsp>
                        <wps:cNvPr id="2" name="Graphic 2"/>
                        <wps:cNvSpPr/>
                        <wps:spPr>
                          <a:xfrm>
                            <a:off x="0" y="0"/>
                            <a:ext cx="7557134" cy="1143000"/>
                          </a:xfrm>
                          <a:custGeom>
                            <a:avLst/>
                            <a:gdLst/>
                            <a:ahLst/>
                            <a:cxnLst/>
                            <a:rect l="l" t="t" r="r" b="b"/>
                            <a:pathLst>
                              <a:path w="7557134" h="1143000">
                                <a:moveTo>
                                  <a:pt x="7556754" y="0"/>
                                </a:moveTo>
                                <a:lnTo>
                                  <a:pt x="0" y="0"/>
                                </a:lnTo>
                                <a:lnTo>
                                  <a:pt x="0" y="1142847"/>
                                </a:lnTo>
                                <a:lnTo>
                                  <a:pt x="7556754" y="1142847"/>
                                </a:lnTo>
                                <a:lnTo>
                                  <a:pt x="7556754" y="0"/>
                                </a:lnTo>
                                <a:close/>
                              </a:path>
                            </a:pathLst>
                          </a:custGeom>
                          <a:solidFill>
                            <a:srgbClr val="00A4B1"/>
                          </a:solidFill>
                        </wps:spPr>
                        <wps:bodyPr wrap="square" lIns="0" tIns="0" rIns="0" bIns="0" rtlCol="0">
                          <a:prstTxWarp prst="textNoShape">
                            <a:avLst/>
                          </a:prstTxWarp>
                          <a:noAutofit/>
                        </wps:bodyPr>
                      </wps:wsp>
                      <wps:wsp>
                        <wps:cNvPr id="3" name="Graphic 3"/>
                        <wps:cNvSpPr/>
                        <wps:spPr>
                          <a:xfrm>
                            <a:off x="702627" y="1052702"/>
                            <a:ext cx="6854190" cy="90170"/>
                          </a:xfrm>
                          <a:custGeom>
                            <a:avLst/>
                            <a:gdLst/>
                            <a:ahLst/>
                            <a:cxnLst/>
                            <a:rect l="l" t="t" r="r" b="b"/>
                            <a:pathLst>
                              <a:path w="6854190" h="90170">
                                <a:moveTo>
                                  <a:pt x="6854139" y="0"/>
                                </a:moveTo>
                                <a:lnTo>
                                  <a:pt x="0" y="0"/>
                                </a:lnTo>
                                <a:lnTo>
                                  <a:pt x="0" y="90131"/>
                                </a:lnTo>
                                <a:lnTo>
                                  <a:pt x="6854139" y="90131"/>
                                </a:lnTo>
                                <a:lnTo>
                                  <a:pt x="6854139" y="0"/>
                                </a:lnTo>
                                <a:close/>
                              </a:path>
                            </a:pathLst>
                          </a:custGeom>
                          <a:solidFill>
                            <a:srgbClr val="544946"/>
                          </a:solidFill>
                        </wps:spPr>
                        <wps:bodyPr wrap="square" lIns="0" tIns="0" rIns="0" bIns="0" rtlCol="0">
                          <a:prstTxWarp prst="textNoShape">
                            <a:avLst/>
                          </a:prstTxWarp>
                          <a:noAutofit/>
                        </wps:bodyPr>
                      </wps:wsp>
                      <wps:wsp>
                        <wps:cNvPr id="4" name="Graphic 4"/>
                        <wps:cNvSpPr/>
                        <wps:spPr>
                          <a:xfrm>
                            <a:off x="996061" y="402843"/>
                            <a:ext cx="553720" cy="375920"/>
                          </a:xfrm>
                          <a:custGeom>
                            <a:avLst/>
                            <a:gdLst/>
                            <a:ahLst/>
                            <a:cxnLst/>
                            <a:rect l="l" t="t" r="r" b="b"/>
                            <a:pathLst>
                              <a:path w="553720" h="375920">
                                <a:moveTo>
                                  <a:pt x="286753" y="6642"/>
                                </a:moveTo>
                                <a:lnTo>
                                  <a:pt x="0" y="6642"/>
                                </a:lnTo>
                                <a:lnTo>
                                  <a:pt x="2870" y="66421"/>
                                </a:lnTo>
                                <a:lnTo>
                                  <a:pt x="24536" y="65328"/>
                                </a:lnTo>
                                <a:lnTo>
                                  <a:pt x="47904" y="64757"/>
                                </a:lnTo>
                                <a:lnTo>
                                  <a:pt x="108966" y="64516"/>
                                </a:lnTo>
                                <a:lnTo>
                                  <a:pt x="108902" y="337654"/>
                                </a:lnTo>
                                <a:lnTo>
                                  <a:pt x="108483" y="347599"/>
                                </a:lnTo>
                                <a:lnTo>
                                  <a:pt x="107353" y="358076"/>
                                </a:lnTo>
                                <a:lnTo>
                                  <a:pt x="105143" y="373799"/>
                                </a:lnTo>
                                <a:lnTo>
                                  <a:pt x="178739" y="373799"/>
                                </a:lnTo>
                                <a:lnTo>
                                  <a:pt x="176352" y="357555"/>
                                </a:lnTo>
                                <a:lnTo>
                                  <a:pt x="174701" y="341388"/>
                                </a:lnTo>
                                <a:lnTo>
                                  <a:pt x="173964" y="323519"/>
                                </a:lnTo>
                                <a:lnTo>
                                  <a:pt x="173964" y="64516"/>
                                </a:lnTo>
                                <a:lnTo>
                                  <a:pt x="239318" y="64757"/>
                                </a:lnTo>
                                <a:lnTo>
                                  <a:pt x="262750" y="65328"/>
                                </a:lnTo>
                                <a:lnTo>
                                  <a:pt x="284848" y="66421"/>
                                </a:lnTo>
                                <a:lnTo>
                                  <a:pt x="286753" y="6642"/>
                                </a:lnTo>
                                <a:close/>
                              </a:path>
                              <a:path w="553720" h="375920">
                                <a:moveTo>
                                  <a:pt x="553440" y="362407"/>
                                </a:moveTo>
                                <a:lnTo>
                                  <a:pt x="551522" y="303580"/>
                                </a:lnTo>
                                <a:lnTo>
                                  <a:pt x="529310" y="313461"/>
                                </a:lnTo>
                                <a:lnTo>
                                  <a:pt x="513638" y="318528"/>
                                </a:lnTo>
                                <a:lnTo>
                                  <a:pt x="497078" y="320395"/>
                                </a:lnTo>
                                <a:lnTo>
                                  <a:pt x="472186" y="320662"/>
                                </a:lnTo>
                                <a:lnTo>
                                  <a:pt x="425945" y="312534"/>
                                </a:lnTo>
                                <a:lnTo>
                                  <a:pt x="386867" y="289712"/>
                                </a:lnTo>
                                <a:lnTo>
                                  <a:pt x="358203" y="254622"/>
                                </a:lnTo>
                                <a:lnTo>
                                  <a:pt x="343154" y="209664"/>
                                </a:lnTo>
                                <a:lnTo>
                                  <a:pt x="465493" y="209664"/>
                                </a:lnTo>
                                <a:lnTo>
                                  <a:pt x="477850" y="210108"/>
                                </a:lnTo>
                                <a:lnTo>
                                  <a:pt x="508508" y="212509"/>
                                </a:lnTo>
                                <a:lnTo>
                                  <a:pt x="508508" y="158432"/>
                                </a:lnTo>
                                <a:lnTo>
                                  <a:pt x="481380" y="160096"/>
                                </a:lnTo>
                                <a:lnTo>
                                  <a:pt x="463588" y="160324"/>
                                </a:lnTo>
                                <a:lnTo>
                                  <a:pt x="343154" y="160324"/>
                                </a:lnTo>
                                <a:lnTo>
                                  <a:pt x="359143" y="116763"/>
                                </a:lnTo>
                                <a:lnTo>
                                  <a:pt x="387946" y="82892"/>
                                </a:lnTo>
                                <a:lnTo>
                                  <a:pt x="426618" y="60947"/>
                                </a:lnTo>
                                <a:lnTo>
                                  <a:pt x="472186" y="53124"/>
                                </a:lnTo>
                                <a:lnTo>
                                  <a:pt x="498094" y="55499"/>
                                </a:lnTo>
                                <a:lnTo>
                                  <a:pt x="522478" y="60718"/>
                                </a:lnTo>
                                <a:lnTo>
                                  <a:pt x="540600" y="65938"/>
                                </a:lnTo>
                                <a:lnTo>
                                  <a:pt x="547700" y="68300"/>
                                </a:lnTo>
                                <a:lnTo>
                                  <a:pt x="548652" y="11379"/>
                                </a:lnTo>
                                <a:lnTo>
                                  <a:pt x="530783" y="4800"/>
                                </a:lnTo>
                                <a:lnTo>
                                  <a:pt x="516864" y="1422"/>
                                </a:lnTo>
                                <a:lnTo>
                                  <a:pt x="499719" y="177"/>
                                </a:lnTo>
                                <a:lnTo>
                                  <a:pt x="472186" y="0"/>
                                </a:lnTo>
                                <a:lnTo>
                                  <a:pt x="426948" y="4876"/>
                                </a:lnTo>
                                <a:lnTo>
                                  <a:pt x="384771" y="18808"/>
                                </a:lnTo>
                                <a:lnTo>
                                  <a:pt x="347078" y="40703"/>
                                </a:lnTo>
                                <a:lnTo>
                                  <a:pt x="315290" y="69532"/>
                                </a:lnTo>
                                <a:lnTo>
                                  <a:pt x="290817" y="104216"/>
                                </a:lnTo>
                                <a:lnTo>
                                  <a:pt x="275094" y="143687"/>
                                </a:lnTo>
                                <a:lnTo>
                                  <a:pt x="269544" y="186893"/>
                                </a:lnTo>
                                <a:lnTo>
                                  <a:pt x="275094" y="232905"/>
                                </a:lnTo>
                                <a:lnTo>
                                  <a:pt x="290817" y="273697"/>
                                </a:lnTo>
                                <a:lnTo>
                                  <a:pt x="315290" y="308610"/>
                                </a:lnTo>
                                <a:lnTo>
                                  <a:pt x="347078" y="336943"/>
                                </a:lnTo>
                                <a:lnTo>
                                  <a:pt x="384771" y="358013"/>
                                </a:lnTo>
                                <a:lnTo>
                                  <a:pt x="426948" y="371170"/>
                                </a:lnTo>
                                <a:lnTo>
                                  <a:pt x="472186" y="375691"/>
                                </a:lnTo>
                                <a:lnTo>
                                  <a:pt x="506247" y="373621"/>
                                </a:lnTo>
                                <a:lnTo>
                                  <a:pt x="531799" y="369049"/>
                                </a:lnTo>
                                <a:lnTo>
                                  <a:pt x="547865" y="364490"/>
                                </a:lnTo>
                                <a:lnTo>
                                  <a:pt x="553440" y="362407"/>
                                </a:lnTo>
                                <a:close/>
                              </a:path>
                            </a:pathLst>
                          </a:custGeom>
                          <a:solidFill>
                            <a:srgbClr val="FDFDFD"/>
                          </a:solidFill>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1310538" y="337375"/>
                            <a:ext cx="235127" cy="91084"/>
                          </a:xfrm>
                          <a:prstGeom prst="rect">
                            <a:avLst/>
                          </a:prstGeom>
                        </pic:spPr>
                      </pic:pic>
                      <wps:wsp>
                        <wps:cNvPr id="6" name="Graphic 6"/>
                        <wps:cNvSpPr/>
                        <wps:spPr>
                          <a:xfrm>
                            <a:off x="702627" y="401891"/>
                            <a:ext cx="334645" cy="375285"/>
                          </a:xfrm>
                          <a:custGeom>
                            <a:avLst/>
                            <a:gdLst/>
                            <a:ahLst/>
                            <a:cxnLst/>
                            <a:rect l="l" t="t" r="r" b="b"/>
                            <a:pathLst>
                              <a:path w="334645" h="375285">
                                <a:moveTo>
                                  <a:pt x="140500" y="0"/>
                                </a:moveTo>
                                <a:lnTo>
                                  <a:pt x="126161" y="0"/>
                                </a:lnTo>
                                <a:lnTo>
                                  <a:pt x="75698" y="593"/>
                                </a:lnTo>
                                <a:lnTo>
                                  <a:pt x="36434" y="1898"/>
                                </a:lnTo>
                                <a:lnTo>
                                  <a:pt x="10970" y="3203"/>
                                </a:lnTo>
                                <a:lnTo>
                                  <a:pt x="1905" y="3797"/>
                                </a:lnTo>
                                <a:lnTo>
                                  <a:pt x="3564" y="24916"/>
                                </a:lnTo>
                                <a:lnTo>
                                  <a:pt x="4416" y="37588"/>
                                </a:lnTo>
                                <a:lnTo>
                                  <a:pt x="4730" y="46884"/>
                                </a:lnTo>
                                <a:lnTo>
                                  <a:pt x="4775" y="324459"/>
                                </a:lnTo>
                                <a:lnTo>
                                  <a:pt x="4029" y="342720"/>
                                </a:lnTo>
                                <a:lnTo>
                                  <a:pt x="2387" y="358848"/>
                                </a:lnTo>
                                <a:lnTo>
                                  <a:pt x="849" y="369625"/>
                                </a:lnTo>
                                <a:lnTo>
                                  <a:pt x="746" y="370351"/>
                                </a:lnTo>
                                <a:lnTo>
                                  <a:pt x="0" y="374738"/>
                                </a:lnTo>
                                <a:lnTo>
                                  <a:pt x="75514" y="374738"/>
                                </a:lnTo>
                                <a:lnTo>
                                  <a:pt x="72746" y="359470"/>
                                </a:lnTo>
                                <a:lnTo>
                                  <a:pt x="71324" y="348648"/>
                                </a:lnTo>
                                <a:lnTo>
                                  <a:pt x="70892" y="339120"/>
                                </a:lnTo>
                                <a:lnTo>
                                  <a:pt x="70769" y="284607"/>
                                </a:lnTo>
                                <a:lnTo>
                                  <a:pt x="70726" y="211556"/>
                                </a:lnTo>
                                <a:lnTo>
                                  <a:pt x="224143" y="211556"/>
                                </a:lnTo>
                                <a:lnTo>
                                  <a:pt x="249477" y="195083"/>
                                </a:lnTo>
                                <a:lnTo>
                                  <a:pt x="256210" y="185953"/>
                                </a:lnTo>
                                <a:lnTo>
                                  <a:pt x="70726" y="185953"/>
                                </a:lnTo>
                                <a:lnTo>
                                  <a:pt x="70726" y="52184"/>
                                </a:lnTo>
                                <a:lnTo>
                                  <a:pt x="262382" y="52184"/>
                                </a:lnTo>
                                <a:lnTo>
                                  <a:pt x="236885" y="27031"/>
                                </a:lnTo>
                                <a:lnTo>
                                  <a:pt x="196424" y="8528"/>
                                </a:lnTo>
                                <a:lnTo>
                                  <a:pt x="140500" y="0"/>
                                </a:lnTo>
                                <a:close/>
                              </a:path>
                              <a:path w="334645" h="375285">
                                <a:moveTo>
                                  <a:pt x="224143" y="211556"/>
                                </a:moveTo>
                                <a:lnTo>
                                  <a:pt x="70726" y="211556"/>
                                </a:lnTo>
                                <a:lnTo>
                                  <a:pt x="140500" y="284607"/>
                                </a:lnTo>
                                <a:lnTo>
                                  <a:pt x="175869" y="320662"/>
                                </a:lnTo>
                                <a:lnTo>
                                  <a:pt x="214225" y="356596"/>
                                </a:lnTo>
                                <a:lnTo>
                                  <a:pt x="236093" y="374738"/>
                                </a:lnTo>
                                <a:lnTo>
                                  <a:pt x="334543" y="374738"/>
                                </a:lnTo>
                                <a:lnTo>
                                  <a:pt x="308796" y="356879"/>
                                </a:lnTo>
                                <a:lnTo>
                                  <a:pt x="293443" y="345689"/>
                                </a:lnTo>
                                <a:lnTo>
                                  <a:pt x="282390" y="336453"/>
                                </a:lnTo>
                                <a:lnTo>
                                  <a:pt x="269544" y="324459"/>
                                </a:lnTo>
                                <a:lnTo>
                                  <a:pt x="170141" y="229590"/>
                                </a:lnTo>
                                <a:lnTo>
                                  <a:pt x="213573" y="218429"/>
                                </a:lnTo>
                                <a:lnTo>
                                  <a:pt x="224143" y="211556"/>
                                </a:lnTo>
                                <a:close/>
                              </a:path>
                              <a:path w="334645" h="375285">
                                <a:moveTo>
                                  <a:pt x="262382" y="52184"/>
                                </a:moveTo>
                                <a:lnTo>
                                  <a:pt x="140500" y="52184"/>
                                </a:lnTo>
                                <a:lnTo>
                                  <a:pt x="172374" y="59176"/>
                                </a:lnTo>
                                <a:lnTo>
                                  <a:pt x="194033" y="73288"/>
                                </a:lnTo>
                                <a:lnTo>
                                  <a:pt x="206372" y="92739"/>
                                </a:lnTo>
                                <a:lnTo>
                                  <a:pt x="210286" y="115747"/>
                                </a:lnTo>
                                <a:lnTo>
                                  <a:pt x="205163" y="140973"/>
                                </a:lnTo>
                                <a:lnTo>
                                  <a:pt x="190809" y="161756"/>
                                </a:lnTo>
                                <a:lnTo>
                                  <a:pt x="168747" y="176848"/>
                                </a:lnTo>
                                <a:lnTo>
                                  <a:pt x="140500" y="185000"/>
                                </a:lnTo>
                                <a:lnTo>
                                  <a:pt x="134772" y="185953"/>
                                </a:lnTo>
                                <a:lnTo>
                                  <a:pt x="256210" y="185953"/>
                                </a:lnTo>
                                <a:lnTo>
                                  <a:pt x="273910" y="161951"/>
                                </a:lnTo>
                                <a:lnTo>
                                  <a:pt x="282930" y="121437"/>
                                </a:lnTo>
                                <a:lnTo>
                                  <a:pt x="278395" y="85580"/>
                                </a:lnTo>
                                <a:lnTo>
                                  <a:pt x="263628" y="53413"/>
                                </a:lnTo>
                                <a:lnTo>
                                  <a:pt x="262382" y="52184"/>
                                </a:lnTo>
                                <a:close/>
                              </a:path>
                            </a:pathLst>
                          </a:custGeom>
                          <a:solidFill>
                            <a:srgbClr val="FDFDFD"/>
                          </a:solidFill>
                        </wps:spPr>
                        <wps:bodyPr wrap="square" lIns="0" tIns="0" rIns="0" bIns="0" rtlCol="0">
                          <a:prstTxWarp prst="textNoShape">
                            <a:avLst/>
                          </a:prstTxWarp>
                          <a:noAutofit/>
                        </wps:bodyPr>
                      </wps:wsp>
                      <wps:wsp>
                        <wps:cNvPr id="7" name="Textbox 7"/>
                        <wps:cNvSpPr txBox="1"/>
                        <wps:spPr>
                          <a:xfrm>
                            <a:off x="698271" y="92786"/>
                            <a:ext cx="846455" cy="177800"/>
                          </a:xfrm>
                          <a:prstGeom prst="rect">
                            <a:avLst/>
                          </a:prstGeom>
                        </wps:spPr>
                        <wps:txbx>
                          <w:txbxContent>
                            <w:p>
                              <w:pPr>
                                <w:spacing w:line="280" w:lineRule="exact" w:before="0"/>
                                <w:ind w:left="0" w:right="0" w:firstLine="0"/>
                                <w:jc w:val="left"/>
                                <w:rPr>
                                  <w:b/>
                                  <w:sz w:val="28"/>
                                </w:rPr>
                              </w:pPr>
                              <w:r>
                                <w:rPr>
                                  <w:b/>
                                  <w:sz w:val="28"/>
                                </w:rPr>
                                <w:t xml:space="preserve">Aguisín 2</w:t>
                              </w:r>
                            </w:p>
                          </w:txbxContent>
                        </wps:txbx>
                        <wps:bodyPr wrap="square" lIns="0" tIns="0" rIns="0" bIns="0" rtlCol="0">
                          <a:noAutofit/>
                        </wps:bodyPr>
                      </wps:wsp>
                    </wpg:wgp>
                  </a:graphicData>
                </a:graphic>
              </wp:anchor>
            </w:drawing>
          </mc:Choice>
          <mc:Fallback>
            <w:pict>
              <v:group style="position:absolute;margin-left:0pt;margin-top:.195pt;width:595.050pt;height:90pt;mso-position-horizontal-relative:page;mso-position-vertical-relative:page;z-index:15728640" id="docshapegroup1" coordorigin="0,4" coordsize="11901,1800">
                <v:rect style="position:absolute;left:0;top:3;width:11901;height:1800" id="docshape2" filled="true" fillcolor="#00a4b1" stroked="false">
                  <v:fill type="solid"/>
                </v:rect>
                <v:rect style="position:absolute;left:1106;top:1661;width:10794;height:142" id="docshape3" filled="true" fillcolor="#544946" stroked="false">
                  <v:fill type="solid"/>
                </v:rect>
                <v:shape style="position:absolute;left:1568;top:638;width:872;height:592" id="docshape4" coordorigin="1569,638" coordsize="872,592" path="m2020,649l1569,649,1573,743,1607,741,1644,740,1740,740,1740,1170,1739,1186,1738,1202,1734,1227,1850,1227,1846,1201,1844,1176,1843,1148,1843,740,1945,740,1982,741,2017,743,2020,649xm2440,1209l2437,1116,2402,1132,2377,1140,2351,1143,2312,1143,2239,1130,2178,1095,2133,1039,2109,968,2302,968,2321,969,2369,973,2369,888,2327,890,2299,891,2109,891,2134,822,2180,769,2240,734,2312,722,2353,726,2391,734,2420,742,2431,746,2433,656,2404,646,2383,641,2356,639,2312,638,2241,646,2175,668,2115,702,2065,748,2027,802,2002,865,1993,933,2002,1005,2027,1069,2065,1124,2115,1169,2175,1202,2241,1223,2312,1230,2366,1227,2406,1219,2431,1212,2440,1209xe" filled="true" fillcolor="#fdfdfd" stroked="false">
                  <v:path arrowok="t"/>
                  <v:fill type="solid"/>
                </v:shape>
                <v:shape style="position:absolute;left:2063;top:535;width:371;height:144" type="#_x0000_t75" id="docshape5" stroked="false">
                  <v:imagedata r:id="rId5" o:title=""/>
                </v:shape>
                <v:shape style="position:absolute;left:1106;top:636;width:527;height:591" id="docshape6" coordorigin="1107,637" coordsize="527,591" path="m1328,637l1305,637,1226,638,1164,640,1124,642,1110,643,1112,676,1113,696,1114,711,1114,1148,1113,1177,1110,1202,1108,1219,1108,1220,1107,1227,1225,1227,1221,1203,1219,1186,1218,1171,1218,1085,1218,970,1459,970,1499,944,1510,930,1218,930,1218,719,1520,719,1480,679,1416,650,1328,637xm1459,970l1218,970,1328,1085,1383,1142,1413,1171,1444,1198,1468,1219,1478,1227,1633,1227,1593,1199,1569,1181,1551,1167,1531,1148,1374,998,1443,981,1459,970xm1520,719l1328,719,1378,730,1412,752,1431,783,1438,819,1430,859,1407,892,1372,915,1328,928,1319,930,1510,930,1538,892,1552,828,1545,772,1522,721,1520,719xe" filled="true" fillcolor="#fdfdfd" stroked="false">
                  <v:path arrowok="t"/>
                  <v:fill type="solid"/>
                </v:shape>
                <v:shapetype id="_x0000_t202" o:spt="202" coordsize="21600,21600" path="m,l,21600r21600,l21600,xe">
                  <v:stroke joinstyle="miter"/>
                  <v:path gradientshapeok="t" o:connecttype="rect"/>
                </v:shapetype>
                <v:shape style="position:absolute;left:1099;top:150;width:1333;height:280" type="#_x0000_t202" id="docshape7" filled="false" stroked="false">
                  <v:textbox inset="0,0,0,0">
                    <w:txbxContent>
                      <w:p>
                        <w:pPr>
                          <w:spacing w:line="280" w:lineRule="exact" w:before="0"/>
                          <w:ind w:left="0" w:right="0" w:firstLine="0"/>
                          <w:jc w:val="left"/>
                          <w:rPr>
                            <w:b/>
                            <w:sz w:val="28"/>
                          </w:rPr>
                        </w:pPr>
                        <w:r>
                          <w:rPr>
                            <w:b/>
                            <w:sz w:val="28"/>
                          </w:rPr>
                          <w:t xml:space="preserve">Aguisín 2</w:t>
                        </w:r>
                      </w:p>
                    </w:txbxContent>
                  </v:textbox>
                  <w10:wrap type="none"/>
                </v:shape>
                <w10:wrap type="none"/>
              </v:group>
            </w:pict>
          </mc:Fallback>
        </mc:AlternateContent>
      </w:r>
    </w:p>
    <w:p>
      <w:pPr>
        <w:pStyle w:val="BodyText"/>
        <w:jc w:val="left"/>
        <w:rPr>
          <w:rFonts w:ascii="Times New Roman"/>
          <w:sz w:val="48"/>
        </w:rPr>
      </w:pPr>
    </w:p>
    <w:p>
      <w:pPr>
        <w:pStyle w:val="BodyText"/>
        <w:jc w:val="left"/>
        <w:rPr>
          <w:rFonts w:ascii="Times New Roman"/>
          <w:sz w:val="48"/>
        </w:rPr>
      </w:pPr>
    </w:p>
    <w:p>
      <w:pPr>
        <w:pStyle w:val="BodyText"/>
        <w:jc w:val="left"/>
        <w:rPr>
          <w:rFonts w:ascii="Times New Roman"/>
          <w:sz w:val="48"/>
        </w:rPr>
      </w:pPr>
    </w:p>
    <w:p>
      <w:pPr>
        <w:pStyle w:val="BodyText"/>
        <w:spacing w:before="475"/>
        <w:jc w:val="left"/>
        <w:rPr>
          <w:rFonts w:ascii="Times New Roman"/>
          <w:sz w:val="48"/>
        </w:rPr>
      </w:pPr>
    </w:p>
    <w:p>
      <w:pPr>
        <w:pStyle w:val="Title"/>
        <w:spacing w:before="1"/>
        <w:ind w:left="1570" w:right="1288"/>
      </w:pPr>
      <w:r>
        <w:rPr>
          <w:color w:val="00A4B1"/>
        </w:rPr>
        <w:t xml:space="preserve">CÓD IOMPAIR GNÓ DO</w:t>
      </w:r>
    </w:p>
    <w:p>
      <w:pPr>
        <w:pStyle w:val="Title"/>
        <w:spacing w:line="585" w:lineRule="exact"/>
      </w:pPr>
      <w:r>
        <w:rPr>
          <w:color w:val="00A4B1"/>
        </w:rPr>
        <w:t xml:space="preserve">COMHALTAÍ BOIRD</w:t>
      </w:r>
    </w:p>
    <w:p>
      <w:pPr>
        <w:pStyle w:val="BodyText"/>
        <w:jc w:val="left"/>
        <w:rPr>
          <w:b/>
          <w:sz w:val="48"/>
        </w:rPr>
      </w:pPr>
    </w:p>
    <w:p>
      <w:pPr>
        <w:pStyle w:val="BodyText"/>
        <w:jc w:val="left"/>
        <w:rPr>
          <w:b/>
          <w:sz w:val="48"/>
        </w:rPr>
      </w:pPr>
    </w:p>
    <w:p>
      <w:pPr>
        <w:pStyle w:val="BodyText"/>
        <w:jc w:val="left"/>
        <w:rPr>
          <w:b/>
          <w:sz w:val="48"/>
        </w:rPr>
      </w:pPr>
    </w:p>
    <w:p>
      <w:pPr>
        <w:pStyle w:val="BodyText"/>
        <w:jc w:val="left"/>
        <w:rPr>
          <w:b/>
          <w:sz w:val="48"/>
        </w:rPr>
      </w:pPr>
    </w:p>
    <w:p>
      <w:pPr>
        <w:pStyle w:val="BodyText"/>
        <w:jc w:val="left"/>
        <w:rPr>
          <w:b/>
          <w:sz w:val="48"/>
        </w:rPr>
      </w:pPr>
    </w:p>
    <w:p>
      <w:pPr>
        <w:pStyle w:val="BodyText"/>
        <w:jc w:val="left"/>
        <w:rPr>
          <w:b/>
          <w:sz w:val="48"/>
        </w:rPr>
      </w:pPr>
    </w:p>
    <w:p>
      <w:pPr>
        <w:pStyle w:val="BodyText"/>
        <w:jc w:val="left"/>
        <w:rPr>
          <w:b/>
          <w:sz w:val="48"/>
        </w:rPr>
      </w:pPr>
    </w:p>
    <w:p>
      <w:pPr>
        <w:pStyle w:val="BodyText"/>
        <w:jc w:val="left"/>
        <w:rPr>
          <w:b/>
          <w:sz w:val="48"/>
        </w:rPr>
      </w:pPr>
    </w:p>
    <w:p>
      <w:pPr>
        <w:pStyle w:val="BodyText"/>
        <w:jc w:val="left"/>
        <w:rPr>
          <w:b/>
          <w:sz w:val="48"/>
        </w:rPr>
      </w:pPr>
    </w:p>
    <w:p>
      <w:pPr>
        <w:pStyle w:val="BodyText"/>
        <w:jc w:val="left"/>
        <w:rPr>
          <w:b/>
          <w:sz w:val="48"/>
        </w:rPr>
      </w:pPr>
    </w:p>
    <w:p>
      <w:pPr>
        <w:pStyle w:val="BodyText"/>
        <w:jc w:val="left"/>
        <w:rPr>
          <w:b/>
          <w:sz w:val="48"/>
        </w:rPr>
      </w:pPr>
    </w:p>
    <w:p>
      <w:pPr>
        <w:pStyle w:val="BodyText"/>
        <w:jc w:val="left"/>
        <w:rPr>
          <w:b/>
          <w:sz w:val="48"/>
        </w:rPr>
      </w:pPr>
    </w:p>
    <w:p>
      <w:pPr>
        <w:pStyle w:val="BodyText"/>
        <w:jc w:val="left"/>
        <w:rPr>
          <w:b/>
          <w:sz w:val="48"/>
        </w:rPr>
      </w:pPr>
    </w:p>
    <w:p>
      <w:pPr>
        <w:pStyle w:val="BodyText"/>
        <w:jc w:val="left"/>
        <w:rPr>
          <w:b/>
          <w:sz w:val="48"/>
        </w:rPr>
      </w:pPr>
    </w:p>
    <w:p>
      <w:pPr>
        <w:pStyle w:val="BodyText"/>
        <w:spacing w:before="287"/>
        <w:jc w:val="left"/>
        <w:rPr>
          <w:b/>
          <w:sz w:val="48"/>
        </w:rPr>
      </w:pPr>
    </w:p>
    <w:p>
      <w:pPr>
        <w:spacing w:before="0"/>
        <w:ind w:left="280" w:right="2" w:firstLine="0"/>
        <w:jc w:val="center"/>
        <w:rPr>
          <w:b/>
          <w:sz w:val="40"/>
        </w:rPr>
      </w:pPr>
      <w:r>
        <w:rPr>
          <w:b/>
          <w:color w:val="00A4B1"/>
          <w:sz w:val="40"/>
        </w:rPr>
        <w:t xml:space="preserve">Meán Fómhair 2022</w:t>
      </w:r>
    </w:p>
    <w:p>
      <w:pPr>
        <w:spacing w:after="0"/>
        <w:jc w:val="center"/>
        <w:rPr>
          <w:b/>
          <w:sz w:val="40"/>
        </w:rPr>
        <w:sectPr>
          <w:type w:val="continuous"/>
          <w:pgSz w:w="11910" w:h="16840"/>
          <w:pgMar w:top="0" w:bottom="280" w:left="1559" w:right="1559"/>
        </w:sectPr>
      </w:pPr>
    </w:p>
    <w:p>
      <w:pPr>
        <w:spacing w:before="33"/>
        <w:ind w:left="5170" w:right="0" w:firstLine="0"/>
        <w:jc w:val="left"/>
        <w:rPr>
          <w:i/>
          <w:sz w:val="20"/>
        </w:rPr>
      </w:pPr>
      <w:r>
        <w:rPr>
          <w:i/>
          <w:sz w:val="20"/>
        </w:rPr>
        <mc:AlternateContent>
          <mc:Choice Requires="wps">
            <w:drawing>
              <wp:anchor distT="0" distB="0" distL="0" distR="0" allowOverlap="1" layoutInCell="1" locked="0" behindDoc="1" simplePos="0" relativeHeight="487588352">
                <wp:simplePos x="0" y="0"/>
                <wp:positionH relativeFrom="page">
                  <wp:posOffset>1060830</wp:posOffset>
                </wp:positionH>
                <wp:positionV relativeFrom="paragraph">
                  <wp:posOffset>188268</wp:posOffset>
                </wp:positionV>
                <wp:extent cx="5436235"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436235" cy="6350"/>
                        </a:xfrm>
                        <a:custGeom>
                          <a:avLst/>
                          <a:gdLst/>
                          <a:ahLst/>
                          <a:cxnLst/>
                          <a:rect l="l" t="t" r="r" b="b"/>
                          <a:pathLst>
                            <a:path w="5436235" h="6350">
                              <a:moveTo>
                                <a:pt x="5435854" y="0"/>
                              </a:moveTo>
                              <a:lnTo>
                                <a:pt x="0" y="0"/>
                              </a:lnTo>
                              <a:lnTo>
                                <a:pt x="0" y="6105"/>
                              </a:lnTo>
                              <a:lnTo>
                                <a:pt x="5435854" y="6105"/>
                              </a:lnTo>
                              <a:lnTo>
                                <a:pt x="543585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83.529999pt;margin-top:14.82429pt;width:428.02pt;height:.48071pt;mso-position-horizontal-relative:page;mso-position-vertical-relative:paragraph;z-index:-15728128;mso-wrap-distance-left:0;mso-wrap-distance-right:0" id="docshape9" filled="true" fillcolor="#231f20" stroked="false">
                <v:fill type="solid"/>
                <w10:wrap type="topAndBottom"/>
              </v:rect>
            </w:pict>
          </mc:Fallback>
        </mc:AlternateContent>
      </w:r>
      <w:r>
        <w:rPr>
          <w:i/>
          <w:color w:val="231F20"/>
          <w:sz w:val="20"/>
          <w:i/>
          <w:iCs/>
        </w:rPr>
        <w:t xml:space="preserve">Cód Iompair Gnó do Chomhaltaí Boird</w:t>
      </w:r>
    </w:p>
    <w:p>
      <w:pPr>
        <w:pStyle w:val="BodyText"/>
        <w:spacing w:before="135"/>
        <w:jc w:val="left"/>
        <w:rPr>
          <w:i/>
          <w:sz w:val="24"/>
        </w:rPr>
      </w:pPr>
    </w:p>
    <w:p>
      <w:pPr>
        <w:pStyle w:val="Heading1"/>
        <w:numPr>
          <w:ilvl w:val="0"/>
          <w:numId w:val="1"/>
        </w:numPr>
        <w:tabs>
          <w:tab w:pos="861" w:val="left" w:leader="none"/>
        </w:tabs>
        <w:spacing w:line="240" w:lineRule="auto" w:before="0" w:after="0"/>
        <w:ind w:left="861" w:right="0" w:hanging="720"/>
        <w:jc w:val="left"/>
      </w:pPr>
      <w:r>
        <w:rPr>
          <w:color w:val="231F20"/>
        </w:rPr>
        <w:t xml:space="preserve">RÉAMHRÁ</w:t>
      </w:r>
    </w:p>
    <w:p>
      <w:pPr>
        <w:pStyle w:val="Heading2"/>
        <w:numPr>
          <w:ilvl w:val="1"/>
          <w:numId w:val="1"/>
        </w:numPr>
        <w:tabs>
          <w:tab w:pos="861" w:val="left" w:leader="none"/>
        </w:tabs>
        <w:spacing w:line="240" w:lineRule="auto" w:before="269" w:after="0"/>
        <w:ind w:left="861" w:right="0" w:hanging="720"/>
        <w:jc w:val="left"/>
        <w:rPr>
          <w:color w:val="231F20"/>
          <w:u w:val="none"/>
        </w:rPr>
      </w:pPr>
      <w:r>
        <w:rPr>
          <w:color w:val="231F20"/>
          <w:u w:val="single" w:color="231F20"/>
        </w:rPr>
        <w:t xml:space="preserve">Cuspóirí</w:t>
      </w:r>
    </w:p>
    <w:p>
      <w:pPr>
        <w:pStyle w:val="BodyText"/>
        <w:spacing w:before="24"/>
        <w:jc w:val="left"/>
      </w:pPr>
    </w:p>
    <w:p>
      <w:pPr>
        <w:pStyle w:val="BodyText"/>
        <w:ind w:left="861"/>
      </w:pPr>
      <w:r>
        <w:rPr>
          <w:color w:val="231F20"/>
        </w:rPr>
        <w:t xml:space="preserve">Is iad seo a leanas cuspóirí an Chóid Iompair Gnó seo:</w:t>
      </w:r>
    </w:p>
    <w:p>
      <w:pPr>
        <w:pStyle w:val="BodyText"/>
        <w:jc w:val="left"/>
      </w:pPr>
    </w:p>
    <w:p>
      <w:pPr>
        <w:pStyle w:val="ListParagraph"/>
        <w:numPr>
          <w:ilvl w:val="2"/>
          <w:numId w:val="1"/>
        </w:numPr>
        <w:tabs>
          <w:tab w:pos="1219" w:val="left" w:leader="none"/>
        </w:tabs>
        <w:spacing w:line="240" w:lineRule="auto" w:before="0" w:after="0"/>
        <w:ind w:left="1219" w:right="0" w:hanging="358"/>
        <w:jc w:val="both"/>
        <w:rPr>
          <w:color w:val="231F20"/>
          <w:sz w:val="22"/>
          <w:rFonts w:ascii="Symbol" w:hAnsi="Symbol"/>
        </w:rPr>
      </w:pPr>
      <w:r>
        <w:rPr>
          <w:color w:val="231F20"/>
          <w:sz w:val="22"/>
        </w:rPr>
        <w:t xml:space="preserve">cnuasach de phrionsabail eiticiúla a chur ar bun;</w:t>
      </w:r>
    </w:p>
    <w:p>
      <w:pPr>
        <w:pStyle w:val="ListParagraph"/>
        <w:numPr>
          <w:ilvl w:val="2"/>
          <w:numId w:val="1"/>
        </w:numPr>
        <w:tabs>
          <w:tab w:pos="1218" w:val="left" w:leader="none"/>
          <w:tab w:pos="1220" w:val="left" w:leader="none"/>
        </w:tabs>
        <w:spacing w:line="240" w:lineRule="auto" w:before="0" w:after="0"/>
        <w:ind w:left="1220" w:right="143" w:hanging="360"/>
        <w:jc w:val="both"/>
        <w:rPr>
          <w:color w:val="231F20"/>
          <w:sz w:val="22"/>
          <w:rFonts w:ascii="Symbol" w:hAnsi="Symbol"/>
        </w:rPr>
      </w:pPr>
      <w:r>
        <w:rPr>
          <w:color w:val="231F20"/>
          <w:sz w:val="22"/>
        </w:rPr>
        <w:t xml:space="preserve">muinín agus iontaoibh as RTÉ agus as a fhochuideachtaí a chur chun cinn agus a chothú, lena gcuimsítear dea-chlú agus cáil RTÉ agus a chomhaltaí Boird a chosaint; agus</w:t>
      </w:r>
    </w:p>
    <w:p>
      <w:pPr>
        <w:pStyle w:val="ListParagraph"/>
        <w:numPr>
          <w:ilvl w:val="2"/>
          <w:numId w:val="1"/>
        </w:numPr>
        <w:tabs>
          <w:tab w:pos="1220" w:val="left" w:leader="none"/>
        </w:tabs>
        <w:spacing w:line="299" w:lineRule="exact" w:before="0" w:after="0"/>
        <w:ind w:left="1220" w:right="0" w:hanging="359"/>
        <w:jc w:val="both"/>
        <w:rPr>
          <w:color w:val="231F20"/>
          <w:sz w:val="24"/>
          <w:rFonts w:ascii="Symbol" w:hAnsi="Symbol"/>
        </w:rPr>
      </w:pPr>
      <w:r>
        <w:rPr>
          <w:color w:val="231F20"/>
          <w:sz w:val="22"/>
        </w:rPr>
        <w:t xml:space="preserve">tacaíocht a thabhairt ionas nach ndéanfar cleachtais mhí-eiticiúla a fhorbairt.</w:t>
      </w:r>
    </w:p>
    <w:p>
      <w:pPr>
        <w:pStyle w:val="BodyText"/>
        <w:jc w:val="left"/>
      </w:pPr>
    </w:p>
    <w:p>
      <w:pPr>
        <w:pStyle w:val="BodyText"/>
        <w:ind w:left="861" w:right="143"/>
      </w:pPr>
      <w:r>
        <w:rPr>
          <w:color w:val="231F20"/>
        </w:rPr>
        <w:t xml:space="preserve">Raon feidhme:</w:t>
      </w:r>
      <w:r>
        <w:rPr>
          <w:color w:val="231F20"/>
        </w:rPr>
        <w:t xml:space="preserve"> </w:t>
      </w:r>
      <w:r>
        <w:rPr>
          <w:color w:val="231F20"/>
        </w:rPr>
        <w:t xml:space="preserve">Corparáid reachtúil is ea RTÉ a cuireadh ar bun faoin Acht um Údarás Craolacháin, 1960.</w:t>
      </w:r>
      <w:r>
        <w:rPr>
          <w:color w:val="231F20"/>
        </w:rPr>
        <w:t xml:space="preserve"> </w:t>
      </w:r>
      <w:r>
        <w:rPr>
          <w:color w:val="231F20"/>
        </w:rPr>
        <w:t xml:space="preserve">Tá méid áirithe fo-eintiteas ag baint leis, ar cuideachtaí iad atá corpraithe faoi Acht na gCuideachtaí, 2014.</w:t>
      </w:r>
      <w:r>
        <w:rPr>
          <w:color w:val="231F20"/>
        </w:rPr>
        <w:t xml:space="preserve"> </w:t>
      </w:r>
      <w:r>
        <w:rPr>
          <w:color w:val="231F20"/>
        </w:rPr>
        <w:t xml:space="preserve">Sa doiciméad seo ar fad, tá stiúrthóirí na bhfo-eintiteas á gcur san áireamh sa téarma ‘comhalta Boird’.</w:t>
      </w:r>
      <w:r>
        <w:rPr>
          <w:color w:val="231F20"/>
        </w:rPr>
        <w:t xml:space="preserve"> </w:t>
      </w:r>
      <w:r>
        <w:rPr>
          <w:color w:val="231F20"/>
        </w:rPr>
        <w:t xml:space="preserve">Ceaptar comhaltaí Bhord RTÉ faoi Alt 81 den Acht Craolacháin, 2009.</w:t>
      </w:r>
    </w:p>
    <w:p>
      <w:pPr>
        <w:pStyle w:val="Heading2"/>
        <w:numPr>
          <w:ilvl w:val="1"/>
          <w:numId w:val="1"/>
        </w:numPr>
        <w:tabs>
          <w:tab w:pos="861" w:val="left" w:leader="none"/>
        </w:tabs>
        <w:spacing w:line="240" w:lineRule="auto" w:before="267" w:after="0"/>
        <w:ind w:left="861" w:right="0" w:hanging="720"/>
        <w:jc w:val="left"/>
        <w:rPr>
          <w:color w:val="231F20"/>
          <w:u w:val="none"/>
        </w:rPr>
      </w:pPr>
      <w:r>
        <w:rPr>
          <w:color w:val="231F20"/>
          <w:u w:val="single" w:color="231F20"/>
        </w:rPr>
        <w:t xml:space="preserve">Treoirphrionsabail</w:t>
      </w:r>
    </w:p>
    <w:p>
      <w:pPr>
        <w:pStyle w:val="BodyText"/>
        <w:spacing w:before="1"/>
        <w:jc w:val="left"/>
      </w:pPr>
    </w:p>
    <w:p>
      <w:pPr>
        <w:pStyle w:val="ListParagraph"/>
        <w:numPr>
          <w:ilvl w:val="0"/>
          <w:numId w:val="2"/>
        </w:numPr>
        <w:tabs>
          <w:tab w:pos="860" w:val="left" w:leader="none"/>
        </w:tabs>
        <w:spacing w:line="240" w:lineRule="auto" w:before="0" w:after="0"/>
        <w:ind w:left="860" w:right="144" w:hanging="720"/>
        <w:jc w:val="both"/>
        <w:rPr>
          <w:sz w:val="22"/>
        </w:rPr>
      </w:pPr>
      <w:r>
        <w:rPr>
          <w:color w:val="231F20"/>
          <w:sz w:val="22"/>
        </w:rPr>
        <w:t xml:space="preserve">Tá an Cód seo ceaptha chun iompar comhaltaí Boird a threorú i gcomhlíonadh a ndualgas mar chomhaltaí Boird in RTÉ agus lasmuigh de.</w:t>
      </w:r>
      <w:r>
        <w:rPr>
          <w:color w:val="231F20"/>
          <w:sz w:val="22"/>
        </w:rPr>
        <w:t xml:space="preserve"> </w:t>
      </w:r>
      <w:r>
        <w:rPr>
          <w:color w:val="231F20"/>
          <w:sz w:val="22"/>
        </w:rPr>
        <w:t xml:space="preserve">Beidh an cód seo, mar aon le Cód Iompair Gnó na foirne, lárnach san obair chun clú na heagraíochta a chur chun cinn agus muinín an phobail a chothú as an tslí a riarann RTÉ a chuid gnóthaí agus, san am céanna, beidh sé ina chuidiú chun cultúr den dearscnaitheacht a fhorbairt trí léiriú leanúnach a ghealltanais i leith an iompair eiticiúil ag RTÉ.</w:t>
      </w:r>
    </w:p>
    <w:p>
      <w:pPr>
        <w:pStyle w:val="ListParagraph"/>
        <w:numPr>
          <w:ilvl w:val="0"/>
          <w:numId w:val="2"/>
        </w:numPr>
        <w:tabs>
          <w:tab w:pos="860" w:val="left" w:leader="none"/>
        </w:tabs>
        <w:spacing w:line="240" w:lineRule="auto" w:before="267" w:after="0"/>
        <w:ind w:left="860" w:right="142" w:hanging="720"/>
        <w:jc w:val="both"/>
        <w:rPr>
          <w:b/>
          <w:sz w:val="22"/>
        </w:rPr>
      </w:pPr>
      <w:r>
        <w:rPr>
          <w:color w:val="231F20"/>
          <w:sz w:val="22"/>
        </w:rPr>
        <w:t xml:space="preserve">Ba cheart do chomhaltaí Boird gníomhú go cothrom, de mheon macánta agus ar bhealach neodrach i gcónaí chun cuspóirí RTÉ a bhaint amach.</w:t>
      </w:r>
      <w:r>
        <w:rPr>
          <w:color w:val="231F20"/>
          <w:sz w:val="22"/>
        </w:rPr>
        <w:t xml:space="preserve"> </w:t>
      </w:r>
      <w:r>
        <w:rPr>
          <w:color w:val="231F20"/>
          <w:sz w:val="22"/>
        </w:rPr>
        <w:t xml:space="preserve">Déanfaidh comhaltaí Boird a chinntiú nach ndéanfar RTÉ agus comhaltaí a Bhoird a lagú mar gheall ar aon rud a déarfaidís ná a dhéanfaidís.</w:t>
      </w:r>
      <w:r>
        <w:rPr>
          <w:color w:val="231F20"/>
          <w:sz w:val="22"/>
        </w:rPr>
        <w:t xml:space="preserve"> </w:t>
      </w:r>
      <w:r>
        <w:rPr>
          <w:color w:val="231F20"/>
          <w:sz w:val="22"/>
        </w:rPr>
        <w:t xml:space="preserve">Níor cheart do chomhaltaí Boird an Bord a cháineadh go poiblí.</w:t>
      </w:r>
      <w:r>
        <w:rPr>
          <w:color w:val="231F20"/>
          <w:sz w:val="22"/>
        </w:rPr>
        <w:t xml:space="preserve"> </w:t>
      </w:r>
      <w:r>
        <w:rPr>
          <w:color w:val="231F20"/>
          <w:sz w:val="22"/>
        </w:rPr>
        <w:t xml:space="preserve">Ní dhéanfaidh aon chomhalta Boird aon ghníomh (go díreach nó go hindíreach) in aghaidh RTÉ.</w:t>
      </w:r>
    </w:p>
    <w:p>
      <w:pPr>
        <w:pStyle w:val="ListParagraph"/>
        <w:numPr>
          <w:ilvl w:val="0"/>
          <w:numId w:val="2"/>
        </w:numPr>
        <w:tabs>
          <w:tab w:pos="858" w:val="left" w:leader="none"/>
          <w:tab w:pos="860" w:val="left" w:leader="none"/>
        </w:tabs>
        <w:spacing w:line="240" w:lineRule="auto" w:before="268" w:after="0"/>
        <w:ind w:left="860" w:right="142" w:hanging="720"/>
        <w:jc w:val="both"/>
        <w:rPr>
          <w:sz w:val="22"/>
        </w:rPr>
      </w:pPr>
      <w:r>
        <w:rPr>
          <w:color w:val="231F20"/>
          <w:sz w:val="22"/>
        </w:rPr>
        <w:t xml:space="preserve">Tá cumas RTÉ cloí lena ghealltanais agus lena chaighdeáin eiticiúla féin ag brath go díreach ar na roghanna agus gníomhartha a dhéanann gach duine aonair ó lá go lá, bídís siúd ina gcomhaltaí Boird nó baill foirne.</w:t>
      </w:r>
      <w:r>
        <w:rPr>
          <w:color w:val="231F20"/>
          <w:sz w:val="22"/>
        </w:rPr>
        <w:t xml:space="preserve"> </w:t>
      </w:r>
      <w:r>
        <w:rPr>
          <w:color w:val="231F20"/>
          <w:sz w:val="22"/>
        </w:rPr>
        <w:t xml:space="preserve">Ba chóir na roghanna sin a fhréamhú bunaithe ar phrionsabail an ionracais, na macántachta agus na cothroime agus gnó RTÉ á dhéanamh.</w:t>
      </w:r>
    </w:p>
    <w:p>
      <w:pPr>
        <w:pStyle w:val="ListParagraph"/>
        <w:numPr>
          <w:ilvl w:val="0"/>
          <w:numId w:val="2"/>
        </w:numPr>
        <w:tabs>
          <w:tab w:pos="859" w:val="left" w:leader="none"/>
          <w:tab w:pos="861" w:val="left" w:leader="none"/>
        </w:tabs>
        <w:spacing w:line="240" w:lineRule="auto" w:before="268" w:after="0"/>
        <w:ind w:left="861" w:right="144" w:hanging="720"/>
        <w:jc w:val="both"/>
        <w:rPr>
          <w:sz w:val="22"/>
        </w:rPr>
      </w:pPr>
      <w:r>
        <w:rPr>
          <w:color w:val="231F20"/>
          <w:sz w:val="22"/>
        </w:rPr>
        <w:t xml:space="preserve">Tá cuntas sa Chód seo ar an iompar a bhfuiltear ag dúil leis ó chomhaltaí Boird agus a gcuid dualgas á gcomhlíonadh acu thar ceann RTÉ.</w:t>
      </w:r>
      <w:r>
        <w:rPr>
          <w:color w:val="231F20"/>
          <w:sz w:val="22"/>
        </w:rPr>
        <w:t xml:space="preserve"> </w:t>
      </w:r>
      <w:r>
        <w:rPr>
          <w:color w:val="231F20"/>
          <w:sz w:val="22"/>
        </w:rPr>
        <w:t xml:space="preserve">Tá sé de dhualgas ar gach comhalta Boird, ina aonar agus i dteannta a chéile, gach iarracht a dhéanamh cloí leis an gcaighdeán gnó a thugtar sa Chód Iompair Gnó seo.</w:t>
      </w:r>
      <w:r>
        <w:rPr>
          <w:color w:val="231F20"/>
          <w:sz w:val="22"/>
        </w:rPr>
        <w:t xml:space="preserve"> </w:t>
      </w:r>
      <w:r>
        <w:rPr>
          <w:color w:val="231F20"/>
          <w:sz w:val="22"/>
        </w:rPr>
        <w:t xml:space="preserve">Ní mór do gach comhalta Boird gach iarracht a dhéanamh tacú leis na gealltanais ar fad atá tugtha ag RTÉ a ghnó a dhéanamh ar bhealach atá macánta agus eiticiúil.</w:t>
      </w:r>
    </w:p>
    <w:p>
      <w:pPr>
        <w:pStyle w:val="Heading2"/>
        <w:numPr>
          <w:ilvl w:val="1"/>
          <w:numId w:val="1"/>
        </w:numPr>
        <w:tabs>
          <w:tab w:pos="861" w:val="left" w:leader="none"/>
        </w:tabs>
        <w:spacing w:line="240" w:lineRule="auto" w:before="266" w:after="0"/>
        <w:ind w:left="861" w:right="0" w:hanging="720"/>
        <w:jc w:val="left"/>
        <w:rPr>
          <w:color w:val="231F20"/>
          <w:u w:val="none"/>
        </w:rPr>
      </w:pPr>
      <w:r>
        <w:rPr>
          <w:color w:val="231F20"/>
          <w:u w:val="single" w:color="231F20"/>
        </w:rPr>
        <w:t xml:space="preserve">Comhaltaí Boird agus an Dualgas Cúraim</w:t>
      </w:r>
    </w:p>
    <w:p>
      <w:pPr>
        <w:pStyle w:val="BodyText"/>
        <w:spacing w:before="25"/>
        <w:jc w:val="left"/>
      </w:pPr>
    </w:p>
    <w:p>
      <w:pPr>
        <w:pStyle w:val="ListParagraph"/>
        <w:numPr>
          <w:ilvl w:val="0"/>
          <w:numId w:val="3"/>
        </w:numPr>
        <w:tabs>
          <w:tab w:pos="861" w:val="left" w:leader="none"/>
        </w:tabs>
        <w:spacing w:line="240" w:lineRule="auto" w:before="0" w:after="0"/>
        <w:ind w:left="861" w:right="142" w:hanging="720"/>
        <w:jc w:val="both"/>
        <w:rPr>
          <w:sz w:val="22"/>
        </w:rPr>
      </w:pPr>
      <w:r>
        <w:rPr>
          <w:color w:val="231F20"/>
          <w:sz w:val="22"/>
        </w:rPr>
        <w:t xml:space="preserve">Tá dualgas ginearálta cúram ar chomhaltaí Boird i leith RTÉ agus a fhochuideachtaí.</w:t>
      </w:r>
      <w:r>
        <w:rPr>
          <w:color w:val="231F20"/>
          <w:sz w:val="22"/>
        </w:rPr>
        <w:t xml:space="preserve"> </w:t>
      </w:r>
      <w:r>
        <w:rPr>
          <w:color w:val="231F20"/>
          <w:sz w:val="22"/>
        </w:rPr>
        <w:t xml:space="preserve">Faoin dualgas cúraim seo, cuimsítear feidhmiú a gcumhachtaí de mheon macánta agus ar mhaithe le RTÉ ina iomláine, comhlíonadh dícheall dualgas, úsáid oiriúnach shaoráidí agus sheirbhísí RTÉ agus plé ionraic le tríú páirtithe thar ceann RTÉ.</w:t>
      </w:r>
    </w:p>
    <w:p>
      <w:pPr>
        <w:pStyle w:val="ListParagraph"/>
        <w:spacing w:after="0" w:line="240" w:lineRule="auto"/>
        <w:jc w:val="both"/>
        <w:rPr>
          <w:sz w:val="22"/>
        </w:rPr>
        <w:sectPr>
          <w:footerReference w:type="default" r:id="rId6"/>
          <w:pgSz w:w="11910" w:h="16840"/>
          <w:pgMar w:header="0" w:footer="720" w:top="680" w:bottom="900" w:left="1559" w:right="1559"/>
        </w:sectPr>
      </w:pPr>
    </w:p>
    <w:p>
      <w:pPr>
        <w:pStyle w:val="BodyText"/>
        <w:spacing w:before="159"/>
        <w:jc w:val="left"/>
      </w:pPr>
    </w:p>
    <w:p>
      <w:pPr>
        <w:pStyle w:val="ListParagraph"/>
        <w:numPr>
          <w:ilvl w:val="0"/>
          <w:numId w:val="3"/>
        </w:numPr>
        <w:tabs>
          <w:tab w:pos="861" w:val="left" w:leader="none"/>
        </w:tabs>
        <w:spacing w:line="240" w:lineRule="auto" w:before="1" w:after="0"/>
        <w:ind w:left="861" w:right="146" w:hanging="720"/>
        <w:jc w:val="left"/>
        <w:rPr>
          <w:sz w:val="22"/>
        </w:rPr>
      </w:pPr>
      <w:r>
        <w:rPr>
          <w:color w:val="231F20"/>
          <w:sz w:val="22"/>
        </w:rPr>
        <w:t xml:space="preserve">Tá sé d’oibleagáid ar chomhaltaí Boird cloí leis na dlíthe agus na rialacháin go léir is infheidhme i ngníomhaíochtaí RTÉ agus ina áiteanna gnó.</w:t>
      </w:r>
    </w:p>
    <w:p>
      <w:pPr>
        <w:pStyle w:val="BodyText"/>
        <w:jc w:val="left"/>
      </w:pPr>
    </w:p>
    <w:p>
      <w:pPr>
        <w:pStyle w:val="ListParagraph"/>
        <w:numPr>
          <w:ilvl w:val="0"/>
          <w:numId w:val="4"/>
        </w:numPr>
        <w:tabs>
          <w:tab w:pos="861" w:val="left" w:leader="none"/>
        </w:tabs>
        <w:spacing w:line="240" w:lineRule="auto" w:before="0" w:after="0"/>
        <w:ind w:left="861" w:right="145" w:hanging="720"/>
        <w:jc w:val="left"/>
        <w:rPr>
          <w:sz w:val="22"/>
        </w:rPr>
      </w:pPr>
      <w:r>
        <w:rPr>
          <w:color w:val="231F20"/>
          <w:sz w:val="22"/>
        </w:rPr>
        <w:t xml:space="preserve">Ba chóir do chomhaltaí Boird gníomhú go macánta i gcónaí agus ní ceadmhach dóibh aon ghníomhaíocht chalaoiseach de chineál ar bith a dhéanamh.</w:t>
      </w:r>
    </w:p>
    <w:p>
      <w:pPr>
        <w:pStyle w:val="Heading2"/>
        <w:numPr>
          <w:ilvl w:val="1"/>
          <w:numId w:val="1"/>
        </w:numPr>
        <w:tabs>
          <w:tab w:pos="861" w:val="left" w:leader="none"/>
        </w:tabs>
        <w:spacing w:line="240" w:lineRule="auto" w:before="266" w:after="0"/>
        <w:ind w:left="861" w:right="0" w:hanging="720"/>
        <w:jc w:val="left"/>
        <w:rPr>
          <w:color w:val="231F20"/>
          <w:u w:val="none"/>
        </w:rPr>
      </w:pPr>
      <w:r>
        <w:rPr>
          <w:color w:val="231F20"/>
          <w:u w:val="single" w:color="231F20"/>
        </w:rPr>
        <w:t xml:space="preserve">Cur Chuige Polasaí</w:t>
      </w:r>
    </w:p>
    <w:p>
      <w:pPr>
        <w:pStyle w:val="BodyText"/>
        <w:spacing w:before="1"/>
        <w:jc w:val="left"/>
      </w:pPr>
    </w:p>
    <w:p>
      <w:pPr>
        <w:pStyle w:val="ListParagraph"/>
        <w:numPr>
          <w:ilvl w:val="0"/>
          <w:numId w:val="4"/>
        </w:numPr>
        <w:tabs>
          <w:tab w:pos="860" w:val="left" w:leader="none"/>
        </w:tabs>
        <w:spacing w:line="240" w:lineRule="auto" w:before="0" w:after="0"/>
        <w:ind w:left="860" w:right="144" w:hanging="720"/>
        <w:jc w:val="both"/>
        <w:rPr>
          <w:sz w:val="22"/>
        </w:rPr>
      </w:pPr>
      <w:r>
        <w:rPr>
          <w:color w:val="231F20"/>
          <w:sz w:val="22"/>
        </w:rPr>
        <w:t xml:space="preserve">Cloíonn Bord RTÉ agus fochuideachtaí RTÉ go hiomlán leis an gCód Cleachtais chun Comhlachtaí Stáit a Rialú atá eisithe ag an Roinn Caiteachais Phoiblí agus Athchóirithe.</w:t>
      </w:r>
      <w:r>
        <w:rPr>
          <w:color w:val="231F20"/>
          <w:sz w:val="22"/>
        </w:rPr>
        <w:t xml:space="preserve"> </w:t>
      </w:r>
      <w:r>
        <w:rPr>
          <w:color w:val="231F20"/>
          <w:sz w:val="22"/>
        </w:rPr>
        <w:t xml:space="preserve">Tarraingítear aird ar an roinn dar teideal “Ról Comhaltaí Boird”.</w:t>
      </w:r>
    </w:p>
    <w:p>
      <w:pPr>
        <w:pStyle w:val="ListParagraph"/>
        <w:numPr>
          <w:ilvl w:val="1"/>
          <w:numId w:val="1"/>
        </w:numPr>
        <w:tabs>
          <w:tab w:pos="861" w:val="left" w:leader="none"/>
        </w:tabs>
        <w:spacing w:line="240" w:lineRule="auto" w:before="268" w:after="0"/>
        <w:ind w:left="861" w:right="142" w:hanging="720"/>
        <w:jc w:val="both"/>
        <w:rPr>
          <w:color w:val="231F20"/>
          <w:sz w:val="22"/>
        </w:rPr>
      </w:pPr>
      <w:r>
        <w:rPr>
          <w:color w:val="231F20"/>
          <w:sz w:val="22"/>
        </w:rPr>
        <w:t xml:space="preserve">Bítear ag súil leis go mbeidh comhaltaí Boird eolach ar an gCód Iompair seo agus ar na beartais agus nósanna imeachta éagsúla trína ndéantar gníomhaíochtaí, idirbhearta gnó agus idirbhearta airgeadais RTÉ a rialú.</w:t>
      </w:r>
    </w:p>
    <w:p>
      <w:pPr>
        <w:pStyle w:val="BodyText"/>
        <w:spacing w:before="23"/>
        <w:jc w:val="left"/>
      </w:pPr>
    </w:p>
    <w:p>
      <w:pPr>
        <w:pStyle w:val="Heading1"/>
        <w:numPr>
          <w:ilvl w:val="0"/>
          <w:numId w:val="1"/>
        </w:numPr>
        <w:tabs>
          <w:tab w:pos="861" w:val="left" w:leader="none"/>
        </w:tabs>
        <w:spacing w:line="240" w:lineRule="auto" w:before="0" w:after="0"/>
        <w:ind w:left="861" w:right="0" w:hanging="720"/>
        <w:jc w:val="left"/>
      </w:pPr>
      <w:r>
        <w:rPr>
          <w:color w:val="231F20"/>
        </w:rPr>
        <w:t xml:space="preserve">FAISNEIS RÚNDA A CHOSAINT</w:t>
      </w:r>
    </w:p>
    <w:p>
      <w:pPr>
        <w:pStyle w:val="Heading2"/>
        <w:numPr>
          <w:ilvl w:val="1"/>
          <w:numId w:val="1"/>
        </w:numPr>
        <w:tabs>
          <w:tab w:pos="861" w:val="left" w:leader="none"/>
        </w:tabs>
        <w:spacing w:line="240" w:lineRule="auto" w:before="293" w:after="0"/>
        <w:ind w:left="861" w:right="0" w:hanging="720"/>
        <w:jc w:val="left"/>
        <w:rPr>
          <w:color w:val="231F20"/>
          <w:u w:val="none"/>
        </w:rPr>
      </w:pPr>
      <w:r>
        <w:rPr>
          <w:color w:val="231F20"/>
          <w:u w:val="single" w:color="231F20"/>
        </w:rPr>
        <w:t xml:space="preserve">Faisnéis Dhílsithe agus Chóipchirt RTÉ</w:t>
      </w:r>
    </w:p>
    <w:p>
      <w:pPr>
        <w:pStyle w:val="BodyText"/>
        <w:spacing w:before="24"/>
        <w:jc w:val="left"/>
      </w:pPr>
    </w:p>
    <w:p>
      <w:pPr>
        <w:pStyle w:val="BodyText"/>
        <w:ind w:left="860" w:right="141"/>
      </w:pPr>
      <w:r>
        <w:rPr>
          <w:color w:val="231F20"/>
        </w:rPr>
        <w:t xml:space="preserve">Is éard is faisnéis dhílsithe RTÉ ann aon fhaisnéis faoi úinéireacht na heagraíochta, ar faisnéis rúnda cuid mhór di.</w:t>
      </w:r>
      <w:r>
        <w:rPr>
          <w:color w:val="231F20"/>
        </w:rPr>
        <w:t xml:space="preserve"> </w:t>
      </w:r>
      <w:r>
        <w:rPr>
          <w:color w:val="231F20"/>
        </w:rPr>
        <w:t xml:space="preserve">D’fhéadfadh sé go mbeadh an fhaisnéis seo faoi réir cearta paitinne, cóipchirt nó maoine intleachtúla eile agus cuimsítear inti (ach gan bheith teoranta dóibh) faisnéis theicniúil, faisnéis chruthaitheach, faisnéis sceidealaithe, pleananna gnó agus réamh-mheastacháin, pleananna margaíochta, sonraí airgeadais agus faisnéis maidir le pearsanra.</w:t>
      </w:r>
      <w:r>
        <w:rPr>
          <w:color w:val="231F20"/>
        </w:rPr>
        <w:t xml:space="preserve"> </w:t>
      </w:r>
      <w:r>
        <w:rPr>
          <w:color w:val="231F20"/>
        </w:rPr>
        <w:t xml:space="preserve">Dá réir sin, i gcás comhaltaí Boird a mbíonn teacht acu, nó a fhaigheann teacht, ar fhaisnéis dhílsithe agus rúnda RTÉ, ní mór dóibh gach beart réamhchúraim agus is féidir a dhéanamh chun an fhaisnéis seo a choinneáil faoi rún. Ní mór cead a fháil roimh ré, agus an cead sin formheasta ag an mBord nó ag Cathaoirleach an Bhoird, sula ndéantar aon fhaisnéis a nochtadh go seachtrach.</w:t>
      </w:r>
    </w:p>
    <w:p>
      <w:pPr>
        <w:pStyle w:val="BodyText"/>
        <w:spacing w:before="24"/>
        <w:jc w:val="left"/>
      </w:pPr>
    </w:p>
    <w:p>
      <w:pPr>
        <w:pStyle w:val="BodyText"/>
        <w:ind w:left="861" w:right="140"/>
      </w:pPr>
      <w:r>
        <w:rPr>
          <w:color w:val="231F20"/>
        </w:rPr>
        <w:t xml:space="preserve">Má tharlaíonn go n-éiríonn comhaltaí Boird as bheith ina gcomhaltaí Boird ar chúis ar bith, ní mór an mhaoin go léir, lena n-áirítear doiciméid agus maoin ar a bhfuil faisnéis chuibhis RTÉ, a thabhairt ar ais do Rúnaí Ghrúpa RTÉ.</w:t>
      </w:r>
      <w:r>
        <w:rPr>
          <w:color w:val="231F20"/>
        </w:rPr>
        <w:t xml:space="preserve"> </w:t>
      </w:r>
      <w:r>
        <w:rPr>
          <w:color w:val="231F20"/>
        </w:rPr>
        <w:t xml:space="preserve">Mura dtugtar an méid sin ar ais, ceanglaítear ar an iarchomhalta Boird a dheimhniú do Rúnaí Ghrúpa RTÉ go bhfuiltear tar éis an mhaoin ar fad, lena n-áirítear doiciméid agus meáin ar a bhfuil faisnéis chuibhis RTÉ, a dhiúscairt ar mhodh cuí.</w:t>
      </w:r>
      <w:r>
        <w:rPr>
          <w:color w:val="231F20"/>
        </w:rPr>
        <w:t xml:space="preserve"> </w:t>
      </w:r>
      <w:r>
        <w:rPr>
          <w:color w:val="231F20"/>
        </w:rPr>
        <w:t xml:space="preserve">Maidir le haon iarratais ó iarchomhaltaí Boird teacht a bheith acu ar iarpháipéir den Bhord, ba chóir a leithéid a chur faoi bhráid Rúnaí Ghrúpa RTÉ an chéad uair.</w:t>
      </w:r>
      <w:r>
        <w:rPr>
          <w:color w:val="231F20"/>
        </w:rPr>
        <w:t xml:space="preserve"> </w:t>
      </w:r>
      <w:r>
        <w:rPr>
          <w:color w:val="231F20"/>
        </w:rPr>
        <w:t xml:space="preserve">Maireann dualgas docht rúndachta nuair a thagann deireadh le comhaltas den Bhord.</w:t>
      </w:r>
    </w:p>
    <w:p>
      <w:pPr>
        <w:pStyle w:val="Heading2"/>
        <w:numPr>
          <w:ilvl w:val="1"/>
          <w:numId w:val="1"/>
        </w:numPr>
        <w:tabs>
          <w:tab w:pos="861" w:val="left" w:leader="none"/>
        </w:tabs>
        <w:spacing w:line="240" w:lineRule="auto" w:before="266" w:after="0"/>
        <w:ind w:left="861" w:right="0" w:hanging="720"/>
        <w:jc w:val="left"/>
        <w:rPr>
          <w:color w:val="231F20"/>
          <w:u w:val="none"/>
        </w:rPr>
      </w:pPr>
      <w:r>
        <w:rPr>
          <w:color w:val="231F20"/>
          <w:u w:val="single" w:color="231F20"/>
        </w:rPr>
        <w:t xml:space="preserve">Faisnéis a fháil faoi dhaoine eile</w:t>
      </w:r>
    </w:p>
    <w:p>
      <w:pPr>
        <w:pStyle w:val="BodyText"/>
        <w:spacing w:before="24"/>
        <w:jc w:val="left"/>
      </w:pPr>
    </w:p>
    <w:p>
      <w:pPr>
        <w:pStyle w:val="ListParagraph"/>
        <w:numPr>
          <w:ilvl w:val="0"/>
          <w:numId w:val="5"/>
        </w:numPr>
        <w:tabs>
          <w:tab w:pos="861" w:val="left" w:leader="none"/>
        </w:tabs>
        <w:spacing w:line="240" w:lineRule="auto" w:before="1" w:after="0"/>
        <w:ind w:left="861" w:right="144" w:hanging="720"/>
        <w:jc w:val="both"/>
        <w:rPr>
          <w:sz w:val="22"/>
        </w:rPr>
      </w:pPr>
      <w:r>
        <w:rPr>
          <w:color w:val="231F20"/>
          <w:sz w:val="22"/>
        </w:rPr>
        <w:t xml:space="preserve">Bíonn rioscaí suntasacha ag baint le faisnéis íogair a fháil ag baint le cúrsaí gnó, cruthaitheacha, airgeadais, sceidealaithe, léiriúcháin nó teicniúla ó iomaitheoirí nó eagraíochtaí eile sa tionscal.</w:t>
      </w:r>
    </w:p>
    <w:p>
      <w:pPr>
        <w:pStyle w:val="ListParagraph"/>
        <w:numPr>
          <w:ilvl w:val="0"/>
          <w:numId w:val="5"/>
        </w:numPr>
        <w:tabs>
          <w:tab w:pos="861" w:val="left" w:leader="none"/>
        </w:tabs>
        <w:spacing w:line="240" w:lineRule="auto" w:before="267" w:after="0"/>
        <w:ind w:left="861" w:right="143" w:hanging="720"/>
        <w:jc w:val="both"/>
        <w:rPr>
          <w:sz w:val="22"/>
        </w:rPr>
      </w:pPr>
      <w:r>
        <w:rPr>
          <w:color w:val="231F20"/>
          <w:sz w:val="22"/>
        </w:rPr>
        <w:t xml:space="preserve">Má fhaigheann comhaltaí Boird, agus iad i mbun dualgas mar chomhaltaí an Bhoird, faisnéis chuibhis páirtí eile, ní mór dóibh leanúint ar aghaidh go cúramach ionas nach mbeidh aon líomhaintí ann go ndearna RTÉ mí-leithghabháil ar an bhfaisnéis nó go ndearna an fhaisnéis a mhí-úsáid.</w:t>
      </w:r>
      <w:r>
        <w:rPr>
          <w:color w:val="231F20"/>
          <w:sz w:val="22"/>
        </w:rPr>
        <w:t xml:space="preserve"> </w:t>
      </w:r>
      <w:r>
        <w:rPr>
          <w:color w:val="231F20"/>
          <w:sz w:val="22"/>
        </w:rPr>
        <w:t xml:space="preserve">Tá toirmeasc ar úsáid aon fhaisnéise dá leithéid chun buntáiste pearsanta a fháil.</w:t>
      </w:r>
    </w:p>
    <w:p>
      <w:pPr>
        <w:pStyle w:val="ListParagraph"/>
        <w:spacing w:after="0" w:line="240" w:lineRule="auto"/>
        <w:jc w:val="both"/>
        <w:rPr>
          <w:sz w:val="22"/>
        </w:rPr>
        <w:sectPr>
          <w:headerReference w:type="default" r:id="rId7"/>
          <w:footerReference w:type="default" r:id="rId8"/>
          <w:pgSz w:w="11910" w:h="16840"/>
          <w:pgMar w:header="753" w:footer="950" w:top="980" w:bottom="1140" w:left="1559" w:right="1559"/>
          <w:pgNumType w:start="2"/>
        </w:sectPr>
      </w:pPr>
    </w:p>
    <w:p>
      <w:pPr>
        <w:pStyle w:val="BodyText"/>
        <w:spacing w:before="135"/>
        <w:jc w:val="left"/>
        <w:rPr>
          <w:sz w:val="24"/>
        </w:rPr>
      </w:pPr>
    </w:p>
    <w:p>
      <w:pPr>
        <w:pStyle w:val="Heading2"/>
        <w:numPr>
          <w:ilvl w:val="1"/>
          <w:numId w:val="1"/>
        </w:numPr>
        <w:tabs>
          <w:tab w:pos="861" w:val="left" w:leader="none"/>
        </w:tabs>
        <w:spacing w:line="240" w:lineRule="auto" w:before="0" w:after="0"/>
        <w:ind w:left="861" w:right="0" w:hanging="720"/>
        <w:jc w:val="left"/>
        <w:rPr>
          <w:color w:val="231F20"/>
          <w:u w:val="none"/>
        </w:rPr>
      </w:pPr>
      <w:r>
        <w:rPr>
          <w:color w:val="231F20"/>
          <w:u w:val="single" w:color="231F20"/>
        </w:rPr>
        <w:t xml:space="preserve">Faisnéis a chur in iúl don Phobal</w:t>
      </w:r>
    </w:p>
    <w:p>
      <w:pPr>
        <w:pStyle w:val="BodyText"/>
        <w:spacing w:before="25"/>
        <w:jc w:val="left"/>
      </w:pPr>
    </w:p>
    <w:p>
      <w:pPr>
        <w:pStyle w:val="BodyText"/>
        <w:tabs>
          <w:tab w:pos="861" w:val="left" w:leader="none"/>
        </w:tabs>
        <w:ind w:left="861" w:right="145" w:hanging="720"/>
      </w:pPr>
      <w:r>
        <w:rPr>
          <w:color w:val="231F20"/>
        </w:rPr>
        <w:t xml:space="preserve">(i)</w:t>
      </w:r>
      <w:r>
        <w:rPr>
          <w:color w:val="231F20"/>
        </w:rPr>
        <w:tab/>
      </w:r>
      <w:r>
        <w:rPr>
          <w:color w:val="231F20"/>
        </w:rPr>
        <w:t xml:space="preserve">Is riachtanach faisnéis áirithe a choinneáil rúnda i gcás ina n-éileofar sin.</w:t>
      </w:r>
      <w:r>
        <w:rPr>
          <w:color w:val="231F20"/>
        </w:rPr>
        <w:t xml:space="preserve"> </w:t>
      </w:r>
      <w:r>
        <w:rPr>
          <w:color w:val="231F20"/>
        </w:rPr>
        <w:t xml:space="preserve">Beidh sé sin riachtanach i gcomhthéacs seasamh iomaíoch RTÉ a chosaint agus chun cloí le comhaontuithe agus dlíthe infheidhme.</w:t>
      </w:r>
    </w:p>
    <w:p>
      <w:pPr>
        <w:pStyle w:val="Heading1"/>
        <w:numPr>
          <w:ilvl w:val="0"/>
          <w:numId w:val="1"/>
        </w:numPr>
        <w:tabs>
          <w:tab w:pos="860" w:val="left" w:leader="none"/>
        </w:tabs>
        <w:spacing w:line="240" w:lineRule="auto" w:before="267" w:after="0"/>
        <w:ind w:left="860" w:right="0" w:hanging="719"/>
        <w:jc w:val="left"/>
      </w:pPr>
      <w:r>
        <w:rPr>
          <w:color w:val="231F20"/>
        </w:rPr>
        <w:t xml:space="preserve">GNÍOMHAÍOCHTAÍ PEARSANTA AGUS POIBLÍ COMHALTAÍ BOIRD</w:t>
      </w:r>
    </w:p>
    <w:p>
      <w:pPr>
        <w:pStyle w:val="BodyText"/>
        <w:jc w:val="left"/>
        <w:rPr>
          <w:b/>
          <w:sz w:val="24"/>
        </w:rPr>
      </w:pPr>
    </w:p>
    <w:p>
      <w:pPr>
        <w:pStyle w:val="BodyText"/>
        <w:ind w:left="861" w:right="143"/>
      </w:pPr>
      <w:r>
        <w:rPr>
          <w:color w:val="231F20"/>
        </w:rPr>
        <w:t xml:space="preserve">Is cuí go mbeidh comhaltaí Boird páirteach i ngníomhaíochtaí pearsanta agus poiblí nach iad a ndualgais le RTÉ iad nuair a bhíonn a leithéid ag teacht le hoibleagáidí seirbhíse poiblí na heagraíochta.</w:t>
      </w:r>
    </w:p>
    <w:p>
      <w:pPr>
        <w:pStyle w:val="Heading2"/>
        <w:numPr>
          <w:ilvl w:val="1"/>
          <w:numId w:val="1"/>
        </w:numPr>
        <w:tabs>
          <w:tab w:pos="861" w:val="left" w:leader="none"/>
        </w:tabs>
        <w:spacing w:line="240" w:lineRule="auto" w:before="268" w:after="0"/>
        <w:ind w:left="861" w:right="0" w:hanging="720"/>
        <w:jc w:val="left"/>
        <w:rPr>
          <w:color w:val="231F20"/>
          <w:u w:val="none"/>
        </w:rPr>
      </w:pPr>
      <w:r>
        <w:rPr>
          <w:color w:val="231F20"/>
          <w:u w:val="single" w:color="231F20"/>
        </w:rPr>
        <w:t xml:space="preserve">Neamhchlaontacht</w:t>
      </w:r>
    </w:p>
    <w:p>
      <w:pPr>
        <w:pStyle w:val="BodyText"/>
        <w:spacing w:before="25"/>
        <w:jc w:val="left"/>
      </w:pPr>
    </w:p>
    <w:p>
      <w:pPr>
        <w:pStyle w:val="ListParagraph"/>
        <w:numPr>
          <w:ilvl w:val="0"/>
          <w:numId w:val="6"/>
        </w:numPr>
        <w:tabs>
          <w:tab w:pos="861" w:val="left" w:leader="none"/>
        </w:tabs>
        <w:spacing w:line="240" w:lineRule="auto" w:before="0" w:after="0"/>
        <w:ind w:left="861" w:right="141" w:hanging="720"/>
        <w:jc w:val="both"/>
        <w:rPr>
          <w:sz w:val="22"/>
        </w:rPr>
      </w:pPr>
      <w:r>
        <w:rPr>
          <w:color w:val="231F20"/>
          <w:sz w:val="22"/>
        </w:rPr>
        <w:t xml:space="preserve">Urramaíonn RTÉ cearta comhaltaí Boird aonair páirt a ghlacadh i ngníomhaíochtaí pearsanta agus poiblí lasmuigh de RTÉ, ach caithfidh na gníomhaíochtaí sin teacht le hoibleagáid RTÉ i leith na neamhchlaontachta.</w:t>
      </w:r>
      <w:r>
        <w:rPr>
          <w:color w:val="231F20"/>
          <w:sz w:val="22"/>
        </w:rPr>
        <w:t xml:space="preserve"> </w:t>
      </w:r>
      <w:r>
        <w:rPr>
          <w:color w:val="231F20"/>
          <w:sz w:val="22"/>
        </w:rPr>
        <w:t xml:space="preserve">I gcás gníomhaíochtaí pearsanta agus poiblí ar dócha go laghdóidís neamhchlaontacht RTÉ mar eagraíocht meán seirbhíse poiblí nó go mbainfidís de mhuinín an phobail as an eagraíocht, ní bheadh a leithéid ag teacht le ról leanúnach mar chomhalta Boird.</w:t>
      </w:r>
    </w:p>
    <w:p>
      <w:pPr>
        <w:pStyle w:val="ListParagraph"/>
        <w:numPr>
          <w:ilvl w:val="0"/>
          <w:numId w:val="6"/>
        </w:numPr>
        <w:tabs>
          <w:tab w:pos="861" w:val="left" w:leader="none"/>
        </w:tabs>
        <w:spacing w:line="240" w:lineRule="auto" w:before="267" w:after="0"/>
        <w:ind w:left="861" w:right="143" w:hanging="720"/>
        <w:jc w:val="both"/>
        <w:rPr>
          <w:sz w:val="22"/>
        </w:rPr>
      </w:pPr>
      <w:r>
        <w:rPr>
          <w:color w:val="231F20"/>
          <w:sz w:val="22"/>
        </w:rPr>
        <w:t xml:space="preserve">Tá sé de dhualgas ar chomhaltaí Boird a chinntiú nach mbaintear buntáiste míchuí as a gceangal le RTÉ, agus nach bhféadfaí a thuiscint go mbeadh buntáiste míchuí á bhaint, agus a chinntiú nach dtarraingeofar aon phoiblíocht neamh-inmhianaithe ar RTÉ as a ról i ngníomhaíochtaí seachtracha dá leithéid.</w:t>
      </w:r>
      <w:r>
        <w:rPr>
          <w:color w:val="231F20"/>
          <w:sz w:val="22"/>
        </w:rPr>
        <w:t xml:space="preserve"> </w:t>
      </w:r>
      <w:r>
        <w:rPr>
          <w:color w:val="231F20"/>
          <w:sz w:val="22"/>
        </w:rPr>
        <w:t xml:space="preserve">Bíonn sé seo ábhartha go háirithe nuair a bhíonn baint ag an duine le gníomhaíochtaí ardphróifíle, polaitiúla nó conspóideacha agus, san am céanna, teacht ag an duine ar réimsí íogaire craolacháin in RTÉ.</w:t>
      </w:r>
      <w:r>
        <w:rPr>
          <w:color w:val="231F20"/>
          <w:sz w:val="22"/>
        </w:rPr>
        <w:t xml:space="preserve"> </w:t>
      </w:r>
      <w:r>
        <w:rPr>
          <w:color w:val="231F20"/>
          <w:sz w:val="22"/>
        </w:rPr>
        <w:t xml:space="preserve">I gcás comhaltaí Boird a bheadh páirteach i ngníomhaíochtaí dá leithéid, caithfidh siad a chinntiú nach dtagann cás chun cinn ina mbaintear de mhuinín an phobail as neamhchlaontacht RTÉ.</w:t>
      </w:r>
    </w:p>
    <w:p>
      <w:pPr>
        <w:pStyle w:val="Heading2"/>
        <w:numPr>
          <w:ilvl w:val="1"/>
          <w:numId w:val="1"/>
        </w:numPr>
        <w:tabs>
          <w:tab w:pos="861" w:val="left" w:leader="none"/>
        </w:tabs>
        <w:spacing w:line="240" w:lineRule="auto" w:before="267" w:after="0"/>
        <w:ind w:left="861" w:right="0" w:hanging="720"/>
        <w:jc w:val="left"/>
        <w:rPr>
          <w:color w:val="231F20"/>
          <w:u w:val="none"/>
        </w:rPr>
      </w:pPr>
      <w:r>
        <w:rPr>
          <w:color w:val="231F20"/>
          <w:u w:val="single" w:color="231F20"/>
        </w:rPr>
        <w:t xml:space="preserve">Teacht ar na Meáin</w:t>
      </w:r>
    </w:p>
    <w:p>
      <w:pPr>
        <w:pStyle w:val="ListParagraph"/>
        <w:numPr>
          <w:ilvl w:val="0"/>
          <w:numId w:val="7"/>
        </w:numPr>
        <w:tabs>
          <w:tab w:pos="860" w:val="left" w:leader="none"/>
        </w:tabs>
        <w:spacing w:line="240" w:lineRule="auto" w:before="268" w:after="0"/>
        <w:ind w:left="860" w:right="142" w:hanging="720"/>
        <w:jc w:val="both"/>
        <w:rPr>
          <w:sz w:val="22"/>
        </w:rPr>
      </w:pPr>
      <w:r>
        <w:rPr>
          <w:color w:val="231F20"/>
          <w:sz w:val="22"/>
        </w:rPr>
        <w:t xml:space="preserve">Is saoránaigh den daonlathas seo iad na comhaltaí Bhord RTÉ agus tá na gnáthchearta sibhialta acu maidir lena dtuairimí a nochtadh go poiblí.</w:t>
      </w:r>
      <w:r>
        <w:rPr>
          <w:color w:val="231F20"/>
          <w:sz w:val="22"/>
        </w:rPr>
        <w:t xml:space="preserve"> </w:t>
      </w:r>
      <w:r>
        <w:rPr>
          <w:color w:val="231F20"/>
          <w:sz w:val="22"/>
        </w:rPr>
        <w:t xml:space="preserve">Uaireanta, áfach, is gá na cearta sin a mhaolú de bharr na ndualgas a thagann as comhaltas comhlachta reachtúil ar nós RTÉ nó ceann dá fhochuideachtaí.</w:t>
      </w:r>
    </w:p>
    <w:p>
      <w:pPr>
        <w:pStyle w:val="ListParagraph"/>
        <w:numPr>
          <w:ilvl w:val="0"/>
          <w:numId w:val="7"/>
        </w:numPr>
        <w:tabs>
          <w:tab w:pos="861" w:val="left" w:leader="none"/>
        </w:tabs>
        <w:spacing w:line="240" w:lineRule="auto" w:before="268" w:after="0"/>
        <w:ind w:left="861" w:right="143" w:hanging="720"/>
        <w:jc w:val="both"/>
        <w:rPr>
          <w:sz w:val="22"/>
        </w:rPr>
      </w:pPr>
      <w:r>
        <w:rPr>
          <w:color w:val="231F20"/>
          <w:sz w:val="22"/>
        </w:rPr>
        <w:t xml:space="preserve">Nuair is nithe ag baint le craoltóireacht a bhíonn i gceist, ní foláir go mbeidh sé ina chuspóir ag gach comhalta Boird cumas an Bhoird a bhunchuspóir a chomhlíonadh a éascú, agus ní a chosc in am ar bith.</w:t>
      </w:r>
      <w:r>
        <w:rPr>
          <w:color w:val="231F20"/>
          <w:sz w:val="22"/>
        </w:rPr>
        <w:t xml:space="preserve"> </w:t>
      </w:r>
      <w:r>
        <w:rPr>
          <w:color w:val="231F20"/>
          <w:sz w:val="22"/>
        </w:rPr>
        <w:t xml:space="preserve">Uaireanta, dá réir sin, is soiléir go mbeadh sé ní hamháin mí-oiriúnach plé leis na meáin i ndíospóireacht phoiblí ach go bhféadfaí dochar a dhéanamh do chreidiúnacht an Bhoird agus, mar sin, d’éifeachtacht an Bhoird mar thacadóir ar son na craoltóireachta seirbhíse poiblí.</w:t>
      </w:r>
    </w:p>
    <w:p>
      <w:pPr>
        <w:pStyle w:val="ListParagraph"/>
        <w:numPr>
          <w:ilvl w:val="0"/>
          <w:numId w:val="7"/>
        </w:numPr>
        <w:tabs>
          <w:tab w:pos="858" w:val="left" w:leader="none"/>
          <w:tab w:pos="860" w:val="left" w:leader="none"/>
        </w:tabs>
        <w:spacing w:line="240" w:lineRule="auto" w:before="268" w:after="0"/>
        <w:ind w:left="860" w:right="144" w:hanging="720"/>
        <w:jc w:val="both"/>
        <w:rPr>
          <w:sz w:val="22"/>
        </w:rPr>
      </w:pPr>
      <w:r>
        <w:rPr>
          <w:color w:val="231F20"/>
          <w:sz w:val="22"/>
        </w:rPr>
        <w:t xml:space="preserve">Ní mór don Bhord seo an tslí a ndéanann sé cumarsáid leis na páirtithe leasmhara éagsúla i sochaí na hÉireann a ndéanann plé an Bhoird difear dóibh a rialú go cúramach agus go smaointeach.</w:t>
      </w:r>
      <w:r>
        <w:rPr>
          <w:color w:val="231F20"/>
          <w:sz w:val="22"/>
        </w:rPr>
        <w:t xml:space="preserve"> </w:t>
      </w:r>
      <w:r>
        <w:rPr>
          <w:color w:val="231F20"/>
          <w:sz w:val="22"/>
        </w:rPr>
        <w:t xml:space="preserve">Ba chóir don Bhord, á chomhordú ag an gCathaoirleach, ábhar, modh agus tráth na cumarsáide ón mBord leis na páirtithe leasmhara a rialú.</w:t>
      </w:r>
    </w:p>
    <w:p>
      <w:pPr>
        <w:pStyle w:val="ListParagraph"/>
        <w:numPr>
          <w:ilvl w:val="0"/>
          <w:numId w:val="7"/>
        </w:numPr>
        <w:tabs>
          <w:tab w:pos="857" w:val="left" w:leader="none"/>
          <w:tab w:pos="860" w:val="left" w:leader="none"/>
        </w:tabs>
        <w:spacing w:line="240" w:lineRule="auto" w:before="267" w:after="0"/>
        <w:ind w:left="860" w:right="143" w:hanging="720"/>
        <w:jc w:val="both"/>
        <w:rPr>
          <w:sz w:val="22"/>
        </w:rPr>
      </w:pPr>
      <w:r>
        <w:rPr>
          <w:color w:val="231F20"/>
          <w:sz w:val="22"/>
        </w:rPr>
        <w:t xml:space="preserve">Caithfear teacht ar chomhthuiscint de chineál éigin faoi na topaicí a thiteann faoin riachtanas labhairt d’aon ghuth agus, mar sin, gan díospóireachtaí inmheánacha an Bhoird a thabhairt amach sna meáin os comhair an phobail.</w:t>
      </w:r>
      <w:r>
        <w:rPr>
          <w:color w:val="231F20"/>
          <w:sz w:val="22"/>
        </w:rPr>
        <w:t xml:space="preserve"> </w:t>
      </w:r>
      <w:r>
        <w:rPr>
          <w:color w:val="231F20"/>
          <w:sz w:val="22"/>
        </w:rPr>
        <w:t xml:space="preserve">Is léir go bhfuil topaicí áirithe ann a bhaineann leis an gcraoltóireacht nach bhféadfaí a rá fúthu go bhfuil siad ar bhealach ar bith</w:t>
      </w:r>
    </w:p>
    <w:p>
      <w:pPr>
        <w:pStyle w:val="ListParagraph"/>
        <w:spacing w:after="0" w:line="240" w:lineRule="auto"/>
        <w:jc w:val="both"/>
        <w:rPr>
          <w:sz w:val="22"/>
        </w:rPr>
        <w:sectPr>
          <w:pgSz w:w="11910" w:h="16840"/>
          <w:pgMar w:header="753" w:footer="950" w:top="980" w:bottom="1140" w:left="1559" w:right="1559"/>
        </w:sectPr>
      </w:pPr>
    </w:p>
    <w:p>
      <w:pPr>
        <w:pStyle w:val="BodyText"/>
        <w:spacing w:before="160"/>
        <w:jc w:val="left"/>
      </w:pPr>
    </w:p>
    <w:p>
      <w:pPr>
        <w:pStyle w:val="BodyText"/>
        <w:ind w:left="861" w:right="142"/>
      </w:pPr>
      <w:r>
        <w:rPr>
          <w:color w:val="231F20"/>
        </w:rPr>
        <w:t xml:space="preserve">“beo” faoi láthair (mar shampla, gnéithe de stair na craoltóireachta, craoltóireacht in áiteanna eile ar domhan) ach is iomaí topaic eile atá “beo”, bíodh sé sin toisc gur topaicí gníomhacha iad ar chlár leanúnach an Bhoird nó go bhféadfaidís teacht ar chlár an Bhoird gan mhoill nó go mbeadh impleachtaí ag baint leo san eagraíocht ó thaobh caidreamh tionsclaíoch de.</w:t>
      </w:r>
    </w:p>
    <w:p>
      <w:pPr>
        <w:pStyle w:val="ListParagraph"/>
        <w:numPr>
          <w:ilvl w:val="0"/>
          <w:numId w:val="7"/>
        </w:numPr>
        <w:tabs>
          <w:tab w:pos="859" w:val="left" w:leader="none"/>
          <w:tab w:pos="861" w:val="left" w:leader="none"/>
        </w:tabs>
        <w:spacing w:line="240" w:lineRule="auto" w:before="268" w:after="0"/>
        <w:ind w:left="861" w:right="144" w:hanging="720"/>
        <w:jc w:val="both"/>
        <w:rPr>
          <w:sz w:val="22"/>
        </w:rPr>
      </w:pPr>
      <w:r>
        <w:rPr>
          <w:color w:val="231F20"/>
          <w:sz w:val="22"/>
        </w:rPr>
        <w:t xml:space="preserve">Ní mór breithiúnas a thabhairt maidir leis an méid ar ní “beo” é agus is é an Cathaoirleach is gá a bheith freagrach as an méid sin.</w:t>
      </w:r>
      <w:r>
        <w:rPr>
          <w:color w:val="231F20"/>
          <w:sz w:val="22"/>
        </w:rPr>
        <w:t xml:space="preserve"> </w:t>
      </w:r>
      <w:r>
        <w:rPr>
          <w:color w:val="231F20"/>
          <w:sz w:val="22"/>
        </w:rPr>
        <w:t xml:space="preserve">Ba chóir don Chathaoirleach feidhmiú mar an t-idirghabhálaí idir an Bord agus na meáin go hiondúil, ach b’fhéidir go dteastódh ón gCathaoirleach an dualgas sin a leagan ar chomhalta eile uaireanta.</w:t>
      </w:r>
      <w:r>
        <w:rPr>
          <w:color w:val="231F20"/>
          <w:sz w:val="22"/>
        </w:rPr>
        <w:t xml:space="preserve"> </w:t>
      </w:r>
      <w:r>
        <w:rPr>
          <w:color w:val="231F20"/>
          <w:sz w:val="22"/>
        </w:rPr>
        <w:t xml:space="preserve">Ní mór cloí ina iomláine leis an nós imeachta seo le go mbeidh an Bord in ann leas ceart a bhaint as an gcumhacht atá dílsithe ann feidhmiú ar mhaithe leis an bpobal chun an chraoltóireacht a fhorbairt in Éirinn.</w:t>
      </w:r>
    </w:p>
    <w:p>
      <w:pPr>
        <w:pStyle w:val="Heading2"/>
        <w:numPr>
          <w:ilvl w:val="1"/>
          <w:numId w:val="1"/>
        </w:numPr>
        <w:tabs>
          <w:tab w:pos="861" w:val="left" w:leader="none"/>
        </w:tabs>
        <w:spacing w:line="240" w:lineRule="auto" w:before="266" w:after="0"/>
        <w:ind w:left="861" w:right="0" w:hanging="720"/>
        <w:jc w:val="left"/>
        <w:rPr>
          <w:color w:val="231F20"/>
          <w:u w:val="none"/>
        </w:rPr>
      </w:pPr>
      <w:r>
        <w:rPr>
          <w:color w:val="231F20"/>
          <w:u w:val="single" w:color="231F20"/>
        </w:rPr>
        <w:t xml:space="preserve">Caidreamh le soláthraithe</w:t>
      </w:r>
    </w:p>
    <w:p>
      <w:pPr>
        <w:pStyle w:val="BodyText"/>
        <w:spacing w:before="25"/>
        <w:jc w:val="left"/>
      </w:pPr>
    </w:p>
    <w:p>
      <w:pPr>
        <w:pStyle w:val="BodyText"/>
        <w:ind w:left="861" w:right="140"/>
      </w:pPr>
      <w:r>
        <w:rPr>
          <w:color w:val="231F20"/>
        </w:rPr>
        <w:t xml:space="preserve">Ní bhíonn baint dhíreach ag comhaltaí Boird leis an bpróiseas Soláthair go hiondúil.</w:t>
      </w:r>
      <w:r>
        <w:rPr>
          <w:color w:val="231F20"/>
        </w:rPr>
        <w:t xml:space="preserve"> </w:t>
      </w:r>
      <w:r>
        <w:rPr>
          <w:color w:val="231F20"/>
        </w:rPr>
        <w:t xml:space="preserve">Tá sé de dhualgas ar chomhaltaí Boird plé go cothrom, go hoscailte agus go seasmhach le soláthraithe agus mar sin clú RTÉ a chaomhnú.</w:t>
      </w:r>
      <w:r>
        <w:rPr>
          <w:color w:val="231F20"/>
        </w:rPr>
        <w:t xml:space="preserve"> </w:t>
      </w:r>
      <w:r>
        <w:rPr>
          <w:color w:val="231F20"/>
        </w:rPr>
        <w:t xml:space="preserve">Tá Nósanna Imeachta agus Treoirlínte RTÉ um Cheannach agus Polasaí agus Nósanna Imeachta RTÉ um Chóirthrádáil i bhfeidhm i gcás RTÉ agus a fhochuideachtaí.</w:t>
      </w:r>
    </w:p>
    <w:p>
      <w:pPr>
        <w:pStyle w:val="Heading1"/>
        <w:numPr>
          <w:ilvl w:val="0"/>
          <w:numId w:val="1"/>
        </w:numPr>
        <w:tabs>
          <w:tab w:pos="861" w:val="left" w:leader="none"/>
        </w:tabs>
        <w:spacing w:line="240" w:lineRule="auto" w:before="267" w:after="0"/>
        <w:ind w:left="861" w:right="0" w:hanging="720"/>
        <w:jc w:val="left"/>
      </w:pPr>
      <w:r>
        <w:rPr>
          <w:color w:val="231F20"/>
        </w:rPr>
        <w:t xml:space="preserve">CÚRSAÍ AIRGEADAIS, BRONNTANAIS AGUS AÍOCHT SAN ÁIREAMH</w:t>
      </w:r>
    </w:p>
    <w:p>
      <w:pPr>
        <w:pStyle w:val="BodyText"/>
        <w:jc w:val="left"/>
        <w:rPr>
          <w:b/>
          <w:sz w:val="24"/>
        </w:rPr>
      </w:pPr>
    </w:p>
    <w:p>
      <w:pPr>
        <w:pStyle w:val="Heading2"/>
        <w:numPr>
          <w:ilvl w:val="1"/>
          <w:numId w:val="1"/>
        </w:numPr>
        <w:tabs>
          <w:tab w:pos="861" w:val="left" w:leader="none"/>
        </w:tabs>
        <w:spacing w:line="240" w:lineRule="auto" w:before="0" w:after="0"/>
        <w:ind w:left="861" w:right="0" w:hanging="720"/>
        <w:jc w:val="left"/>
        <w:rPr>
          <w:color w:val="231F20"/>
          <w:u w:val="none"/>
        </w:rPr>
      </w:pPr>
      <w:r>
        <w:rPr>
          <w:color w:val="231F20"/>
          <w:u w:val="single" w:color="231F20"/>
        </w:rPr>
        <w:t xml:space="preserve">Sainmhíniú</w:t>
      </w:r>
    </w:p>
    <w:p>
      <w:pPr>
        <w:pStyle w:val="BodyText"/>
        <w:spacing w:before="25"/>
        <w:jc w:val="left"/>
      </w:pPr>
    </w:p>
    <w:p>
      <w:pPr>
        <w:pStyle w:val="ListParagraph"/>
        <w:numPr>
          <w:ilvl w:val="0"/>
          <w:numId w:val="8"/>
        </w:numPr>
        <w:tabs>
          <w:tab w:pos="861" w:val="left" w:leader="none"/>
        </w:tabs>
        <w:spacing w:line="240" w:lineRule="auto" w:before="0" w:after="0"/>
        <w:ind w:left="861" w:right="142" w:hanging="720"/>
        <w:jc w:val="both"/>
        <w:rPr>
          <w:sz w:val="22"/>
        </w:rPr>
      </w:pPr>
      <w:r>
        <w:rPr>
          <w:color w:val="231F20"/>
          <w:sz w:val="22"/>
        </w:rPr>
        <w:t xml:space="preserve">Sa chomhthéacs seo, is é is bronntanas ann aon ní a thugtar do chomhalta Boird, bíodh sé sin mar thoradh ar chaidreamh le páirtí áirithe nó toisc gur pearsa phoiblí é an comhalta Boird, nach n-íocann an comhalta Boird an margadhluach cóir as.</w:t>
      </w:r>
      <w:r>
        <w:rPr>
          <w:color w:val="231F20"/>
          <w:sz w:val="22"/>
        </w:rPr>
        <w:t xml:space="preserve"> </w:t>
      </w:r>
      <w:r>
        <w:rPr>
          <w:color w:val="231F20"/>
          <w:sz w:val="22"/>
        </w:rPr>
        <w:t xml:space="preserve">D’fhonn amhras a sheachaint, áirítear leis seo soláthar seirbhísí (taisteal, lóistín, úsáid saoráidí, srl.) ag tríú páirtí do chomhalta Boird ar bhonn “saor in aisce”.</w:t>
      </w:r>
    </w:p>
    <w:p>
      <w:pPr>
        <w:pStyle w:val="ListParagraph"/>
        <w:numPr>
          <w:ilvl w:val="0"/>
          <w:numId w:val="8"/>
        </w:numPr>
        <w:tabs>
          <w:tab w:pos="861" w:val="left" w:leader="none"/>
        </w:tabs>
        <w:spacing w:line="240" w:lineRule="auto" w:before="267" w:after="0"/>
        <w:ind w:left="861" w:right="142" w:hanging="720"/>
        <w:jc w:val="both"/>
        <w:rPr>
          <w:sz w:val="22"/>
        </w:rPr>
      </w:pPr>
      <w:r>
        <w:rPr>
          <w:color w:val="231F20"/>
          <w:sz w:val="22"/>
        </w:rPr>
        <w:t xml:space="preserve">Bíonn an-éagsúlacht i gceist leis na bronntanais a chuireann pearsanra eagraíochtaí éagsúla ar fáil, cuir i gcás earraí inláimhsithe, seirbhísí, taisteal agus lóistín chun críocha gnó nó saoire, ticéid le freastal ar imeachtaí spóirt nó cultúir, agus lascainí leanúnacha nó aonuaire nach mbíonn ar fáil go ginearálta nó go héasca don phobal i gcoitinne.</w:t>
      </w:r>
    </w:p>
    <w:p>
      <w:pPr>
        <w:pStyle w:val="Heading2"/>
        <w:numPr>
          <w:ilvl w:val="1"/>
          <w:numId w:val="1"/>
        </w:numPr>
        <w:tabs>
          <w:tab w:pos="861" w:val="left" w:leader="none"/>
        </w:tabs>
        <w:spacing w:line="240" w:lineRule="auto" w:before="268" w:after="0"/>
        <w:ind w:left="861" w:right="0" w:hanging="720"/>
        <w:jc w:val="left"/>
        <w:rPr>
          <w:color w:val="231F20"/>
          <w:u w:val="none"/>
        </w:rPr>
      </w:pPr>
      <w:r>
        <w:rPr>
          <w:color w:val="231F20"/>
          <w:u w:val="single" w:color="231F20"/>
        </w:rPr>
        <w:t xml:space="preserve">Breabaireacht agus Éillitheacht</w:t>
      </w:r>
    </w:p>
    <w:p>
      <w:pPr>
        <w:pStyle w:val="ListParagraph"/>
        <w:numPr>
          <w:ilvl w:val="0"/>
          <w:numId w:val="9"/>
        </w:numPr>
        <w:tabs>
          <w:tab w:pos="861" w:val="left" w:leader="none"/>
        </w:tabs>
        <w:spacing w:line="240" w:lineRule="auto" w:before="268" w:after="0"/>
        <w:ind w:left="861" w:right="142" w:hanging="720"/>
        <w:jc w:val="both"/>
        <w:rPr>
          <w:sz w:val="22"/>
        </w:rPr>
      </w:pPr>
      <w:r>
        <w:rPr>
          <w:color w:val="231F20"/>
          <w:sz w:val="22"/>
        </w:rPr>
        <w:t xml:space="preserve">Faoin Acht um Cheartas Coiriúil (Cionta Éillithe), 2018, is cion é ag aon duine “bronntanas, comaoin nó buntáiste” a thairiscint nó a thabhairt do dhuine, nó a fháil ó dhuine, go héillitheach mar aslú as, mar luaíocht as, nó as ucht aon duine gníomh a dhéanamh sa mhéid a bhaineann lena n-oifig, a bhfostaíocht, a bpost nó a ngnó, nó mar gheall ar ghníomh den chineál sin a dhéanamh.</w:t>
      </w:r>
    </w:p>
    <w:p>
      <w:pPr>
        <w:pStyle w:val="ListParagraph"/>
        <w:numPr>
          <w:ilvl w:val="0"/>
          <w:numId w:val="9"/>
        </w:numPr>
        <w:tabs>
          <w:tab w:pos="861" w:val="left" w:leader="none"/>
        </w:tabs>
        <w:spacing w:line="240" w:lineRule="auto" w:before="268" w:after="0"/>
        <w:ind w:left="861" w:right="144" w:hanging="720"/>
        <w:jc w:val="both"/>
        <w:rPr>
          <w:sz w:val="22"/>
        </w:rPr>
      </w:pPr>
      <w:r>
        <w:rPr>
          <w:color w:val="231F20"/>
          <w:sz w:val="22"/>
        </w:rPr>
        <w:t xml:space="preserve">Tá sainmhíniú leathan ar “go héillitheach” san Acht agus cuimsítear ann gníomhú i gcomhréir le cuspóir míchuí go pearsanta nó trí thionchar a imirt ar dhuine eile.</w:t>
      </w:r>
      <w:r>
        <w:rPr>
          <w:color w:val="231F20"/>
          <w:sz w:val="22"/>
        </w:rPr>
        <w:t xml:space="preserve"> </w:t>
      </w:r>
      <w:r>
        <w:rPr>
          <w:color w:val="231F20"/>
          <w:sz w:val="22"/>
        </w:rPr>
        <w:t xml:space="preserve">Sainmhíniú neamh-uileghabhálach atá ann agus, dá réir, d’fhéadfadh sé go gcuimseofaí gníomhartha sa sainmhíniú nach luaitear go sonrach faoin Acht.</w:t>
      </w:r>
    </w:p>
    <w:p>
      <w:pPr>
        <w:pStyle w:val="ListParagraph"/>
        <w:numPr>
          <w:ilvl w:val="0"/>
          <w:numId w:val="9"/>
        </w:numPr>
        <w:tabs>
          <w:tab w:pos="859" w:val="left" w:leader="none"/>
          <w:tab w:pos="861" w:val="left" w:leader="none"/>
        </w:tabs>
        <w:spacing w:line="240" w:lineRule="auto" w:before="268" w:after="0"/>
        <w:ind w:left="861" w:right="144" w:hanging="720"/>
        <w:jc w:val="both"/>
        <w:rPr>
          <w:sz w:val="22"/>
        </w:rPr>
      </w:pPr>
      <w:r>
        <w:rPr>
          <w:color w:val="231F20"/>
          <w:sz w:val="22"/>
        </w:rPr>
        <w:t xml:space="preserve">Foráiltear leis an Acht le haghaidh méid áirithe cionta breabaireachta agus éillithe, lena n-áirítear cionta sonraithe ag baint le hoifigigh in Éirinn.</w:t>
      </w:r>
      <w:r>
        <w:rPr>
          <w:color w:val="231F20"/>
          <w:sz w:val="22"/>
        </w:rPr>
        <w:t xml:space="preserve"> </w:t>
      </w:r>
      <w:r>
        <w:rPr>
          <w:color w:val="231F20"/>
          <w:sz w:val="22"/>
        </w:rPr>
        <w:t xml:space="preserve">Tugadh isteach le hAlt 7 den Acht an cion nua “Éilliú i dtaca le hoifig, fostaíocht, post nó gnó”.</w:t>
      </w:r>
      <w:r>
        <w:rPr>
          <w:color w:val="231F20"/>
          <w:sz w:val="22"/>
        </w:rPr>
        <w:t xml:space="preserve"> </w:t>
      </w:r>
      <w:r>
        <w:rPr>
          <w:color w:val="231F20"/>
          <w:sz w:val="22"/>
        </w:rPr>
        <w:t xml:space="preserve">Sa sainmhíniú,</w:t>
      </w:r>
    </w:p>
    <w:p>
      <w:pPr>
        <w:pStyle w:val="ListParagraph"/>
        <w:spacing w:after="0" w:line="240" w:lineRule="auto"/>
        <w:jc w:val="both"/>
        <w:rPr>
          <w:sz w:val="22"/>
        </w:rPr>
        <w:sectPr>
          <w:pgSz w:w="11910" w:h="16840"/>
          <w:pgMar w:header="753" w:footer="950" w:top="980" w:bottom="1140" w:left="1559" w:right="1559"/>
        </w:sectPr>
      </w:pPr>
    </w:p>
    <w:p>
      <w:pPr>
        <w:pStyle w:val="BodyText"/>
        <w:spacing w:before="159"/>
        <w:jc w:val="left"/>
      </w:pPr>
    </w:p>
    <w:p>
      <w:pPr>
        <w:pStyle w:val="BodyText"/>
        <w:spacing w:before="1"/>
        <w:ind w:left="861" w:right="144" w:hanging="1"/>
      </w:pPr>
      <w:r>
        <w:rPr>
          <w:color w:val="231F20"/>
        </w:rPr>
        <w:t xml:space="preserve">áirítear oifigigh, stiúrthóirí, fostaithe agus comhaltaí comhlachtaí poiblí in Éirinn, ar ceann acu sin RTÉ.</w:t>
      </w:r>
    </w:p>
    <w:p>
      <w:pPr>
        <w:pStyle w:val="BodyText"/>
        <w:jc w:val="left"/>
      </w:pPr>
    </w:p>
    <w:p>
      <w:pPr>
        <w:pStyle w:val="BodyText"/>
        <w:ind w:left="861" w:right="144"/>
      </w:pPr>
      <w:r>
        <w:rPr>
          <w:color w:val="231F20"/>
        </w:rPr>
        <w:t xml:space="preserve">Dá réir sin, i do cháil mar chomhalta boird / stiúrthóir ar chomhlacht poiblí, níor cheart duit dá bhrí sin breab a thairiscint ná a ghlacadh, bíodh sé sin go díreach nó go hindíreach, agus níor cheart duit páirt a ghlacadh go feasach i ngníomhaíochtaí éillitheacha ná mídhleathacha ná gníomhaíochtaí dá leithéid a éascú.</w:t>
      </w:r>
    </w:p>
    <w:p>
      <w:pPr>
        <w:pStyle w:val="ListParagraph"/>
        <w:numPr>
          <w:ilvl w:val="0"/>
          <w:numId w:val="9"/>
        </w:numPr>
        <w:tabs>
          <w:tab w:pos="859" w:val="left" w:leader="none"/>
          <w:tab w:pos="861" w:val="left" w:leader="none"/>
        </w:tabs>
        <w:spacing w:line="240" w:lineRule="auto" w:before="268" w:after="0"/>
        <w:ind w:left="861" w:right="142" w:hanging="720"/>
        <w:jc w:val="both"/>
        <w:rPr>
          <w:sz w:val="22"/>
        </w:rPr>
      </w:pPr>
      <w:r>
        <w:rPr>
          <w:color w:val="231F20"/>
          <w:sz w:val="22"/>
        </w:rPr>
        <w:t xml:space="preserve">Ní breab atá ann gach cás d’íocaíochtaí ná soláthar bronntanas agus aíochta.</w:t>
      </w:r>
      <w:r>
        <w:rPr>
          <w:color w:val="231F20"/>
          <w:sz w:val="22"/>
        </w:rPr>
        <w:t xml:space="preserve"> </w:t>
      </w:r>
      <w:r>
        <w:rPr>
          <w:color w:val="231F20"/>
          <w:sz w:val="22"/>
        </w:rPr>
        <w:t xml:space="preserve">Gné thábhachtach d’aon socrú rathúil gnó ná an cumas dul go héifeachtach i mbun caidreamh tábhachtach le custaiméirí, soláthraithe, oifigigh rialtais nó rialála agus tríú páirtithe eile reatha nó a d’fhéadfadh a bheith ann.</w:t>
      </w:r>
      <w:r>
        <w:rPr>
          <w:color w:val="231F20"/>
          <w:sz w:val="22"/>
        </w:rPr>
        <w:t xml:space="preserve"> </w:t>
      </w:r>
      <w:r>
        <w:rPr>
          <w:color w:val="231F20"/>
          <w:sz w:val="22"/>
        </w:rPr>
        <w:t xml:space="preserve">Tá bronntanais agus aíocht </w:t>
      </w:r>
      <w:r>
        <w:rPr>
          <w:color w:val="231F20"/>
          <w:sz w:val="22"/>
          <w:i/>
          <w:iCs/>
        </w:rPr>
        <w:t xml:space="preserve">bona fide</w:t>
      </w:r>
      <w:r>
        <w:rPr>
          <w:color w:val="231F20"/>
          <w:sz w:val="22"/>
        </w:rPr>
        <w:t xml:space="preserve"> ar luach réasúnta íseal ceadaithe sna cúinsí agus i gcomhréir leis an treoir i Roinn</w:t>
      </w:r>
    </w:p>
    <w:p>
      <w:pPr>
        <w:pStyle w:val="ListParagraph"/>
        <w:numPr>
          <w:ilvl w:val="1"/>
          <w:numId w:val="1"/>
        </w:numPr>
        <w:tabs>
          <w:tab w:pos="1187" w:val="left" w:leader="none"/>
        </w:tabs>
        <w:spacing w:line="268" w:lineRule="exact" w:before="0" w:after="0"/>
        <w:ind w:left="1187" w:right="0" w:hanging="326"/>
        <w:jc w:val="both"/>
        <w:rPr>
          <w:color w:val="231F20"/>
          <w:sz w:val="22"/>
        </w:rPr>
      </w:pPr>
      <w:r>
        <w:rPr>
          <w:color w:val="231F20"/>
          <w:sz w:val="22"/>
        </w:rPr>
        <w:t xml:space="preserve">thíos.</w:t>
      </w:r>
    </w:p>
    <w:p>
      <w:pPr>
        <w:pStyle w:val="BodyText"/>
        <w:jc w:val="left"/>
      </w:pPr>
    </w:p>
    <w:p>
      <w:pPr>
        <w:pStyle w:val="ListParagraph"/>
        <w:numPr>
          <w:ilvl w:val="0"/>
          <w:numId w:val="9"/>
        </w:numPr>
        <w:tabs>
          <w:tab w:pos="856" w:val="left" w:leader="none"/>
          <w:tab w:pos="861" w:val="left" w:leader="none"/>
        </w:tabs>
        <w:spacing w:line="240" w:lineRule="auto" w:before="0" w:after="0"/>
        <w:ind w:left="861" w:right="142" w:hanging="720"/>
        <w:jc w:val="both"/>
        <w:rPr>
          <w:sz w:val="22"/>
        </w:rPr>
      </w:pPr>
      <w:r>
        <w:rPr>
          <w:color w:val="231F20"/>
          <w:sz w:val="22"/>
        </w:rPr>
        <w:t xml:space="preserve">Is neamhphraiticiúil gach ceann de na cásanna a thuar a d’fhéadfadh titim amach ar chóir go spreagfaidís foláirimh nó ábhar imní ó thaobh éillitheachta de, ach seo thíos samplaí coitianta le bheith ag faire amach dóibh:</w:t>
      </w:r>
    </w:p>
    <w:p>
      <w:pPr>
        <w:pStyle w:val="ListParagraph"/>
        <w:numPr>
          <w:ilvl w:val="1"/>
          <w:numId w:val="9"/>
        </w:numPr>
        <w:tabs>
          <w:tab w:pos="1218" w:val="left" w:leader="none"/>
          <w:tab w:pos="1220" w:val="left" w:leader="none"/>
        </w:tabs>
        <w:spacing w:line="240" w:lineRule="auto" w:before="0" w:after="0"/>
        <w:ind w:left="1220" w:right="147" w:hanging="360"/>
        <w:jc w:val="both"/>
        <w:rPr>
          <w:sz w:val="22"/>
        </w:rPr>
      </w:pPr>
      <w:r>
        <w:rPr>
          <w:color w:val="231F20"/>
          <w:sz w:val="22"/>
        </w:rPr>
        <w:t xml:space="preserve">Glacadh le bronntanais nó le luaíochtaí eile as faisnéis rúnda a chur ar fáil do dhuine taobh amuigh de RTÉ.</w:t>
      </w:r>
    </w:p>
    <w:p>
      <w:pPr>
        <w:pStyle w:val="ListParagraph"/>
        <w:numPr>
          <w:ilvl w:val="1"/>
          <w:numId w:val="9"/>
        </w:numPr>
        <w:tabs>
          <w:tab w:pos="1218" w:val="left" w:leader="none"/>
          <w:tab w:pos="1220" w:val="left" w:leader="none"/>
        </w:tabs>
        <w:spacing w:line="240" w:lineRule="auto" w:before="0" w:after="0"/>
        <w:ind w:left="1220" w:right="141" w:hanging="360"/>
        <w:jc w:val="both"/>
        <w:rPr>
          <w:sz w:val="22"/>
        </w:rPr>
      </w:pPr>
      <w:r>
        <w:rPr>
          <w:color w:val="231F20"/>
          <w:sz w:val="22"/>
        </w:rPr>
        <w:t xml:space="preserve">Glacadh le ‘síneadh láimhe’ nó íocaíocht de chineál ar bith as cóir fhabhrach, mar shampla i roghnú soláthraithe, i bpróiseáil tairiscintí agus/nó i bpróisis dáilte oibre.</w:t>
      </w:r>
    </w:p>
    <w:p>
      <w:pPr>
        <w:pStyle w:val="ListParagraph"/>
        <w:numPr>
          <w:ilvl w:val="1"/>
          <w:numId w:val="9"/>
        </w:numPr>
        <w:tabs>
          <w:tab w:pos="1218" w:val="left" w:leader="none"/>
          <w:tab w:pos="1220" w:val="left" w:leader="none"/>
        </w:tabs>
        <w:spacing w:line="240" w:lineRule="auto" w:before="0" w:after="0"/>
        <w:ind w:left="1220" w:right="143" w:hanging="360"/>
        <w:jc w:val="both"/>
        <w:rPr>
          <w:sz w:val="22"/>
        </w:rPr>
      </w:pPr>
      <w:r>
        <w:rPr>
          <w:color w:val="231F20"/>
          <w:sz w:val="22"/>
        </w:rPr>
        <w:t xml:space="preserve">Iarratais tríú páirtí go ndéanfar íocaíochtaí le páirtí eile, le cuntas bainc i dtríú tír, le cuntas bainc pearsanta duine faoi leith nó trí aon socruithe airgeadais neamhghnácha eile.</w:t>
      </w:r>
    </w:p>
    <w:p>
      <w:pPr>
        <w:pStyle w:val="BodyText"/>
        <w:spacing w:before="21"/>
        <w:jc w:val="left"/>
      </w:pPr>
    </w:p>
    <w:p>
      <w:pPr>
        <w:pStyle w:val="Heading2"/>
        <w:numPr>
          <w:ilvl w:val="1"/>
          <w:numId w:val="10"/>
        </w:numPr>
        <w:tabs>
          <w:tab w:pos="861" w:val="left" w:leader="none"/>
        </w:tabs>
        <w:spacing w:line="240" w:lineRule="auto" w:before="0" w:after="0"/>
        <w:ind w:left="861" w:right="0" w:hanging="720"/>
        <w:jc w:val="left"/>
        <w:rPr>
          <w:u w:val="none"/>
        </w:rPr>
      </w:pPr>
      <w:r>
        <w:rPr>
          <w:color w:val="231F20"/>
          <w:u w:val="single" w:color="231F20"/>
        </w:rPr>
        <w:t xml:space="preserve">Bronntanais a Fháil</w:t>
      </w:r>
    </w:p>
    <w:p>
      <w:pPr>
        <w:pStyle w:val="BodyText"/>
        <w:spacing w:before="24"/>
        <w:jc w:val="left"/>
      </w:pPr>
    </w:p>
    <w:p>
      <w:pPr>
        <w:pStyle w:val="ListParagraph"/>
        <w:numPr>
          <w:ilvl w:val="0"/>
          <w:numId w:val="11"/>
        </w:numPr>
        <w:tabs>
          <w:tab w:pos="861" w:val="left" w:leader="none"/>
        </w:tabs>
        <w:spacing w:line="240" w:lineRule="auto" w:before="1" w:after="0"/>
        <w:ind w:left="861" w:right="142" w:hanging="720"/>
        <w:jc w:val="both"/>
        <w:rPr>
          <w:sz w:val="22"/>
        </w:rPr>
      </w:pPr>
      <w:r>
        <w:rPr>
          <w:color w:val="231F20"/>
          <w:sz w:val="22"/>
        </w:rPr>
        <w:t xml:space="preserve">Tá comhaltaí Boird freagrach as a chinntiú go gcloíonn siad leis na caighdeáin is airde dá bhfuil ann agus iad ag plé le tríú páirtithe, bídís ag gníomhú thar ceann RTÉ sa cháil sin nó ná bíodh.</w:t>
      </w:r>
      <w:r>
        <w:rPr>
          <w:color w:val="231F20"/>
          <w:sz w:val="22"/>
        </w:rPr>
        <w:t xml:space="preserve"> </w:t>
      </w:r>
      <w:r>
        <w:rPr>
          <w:color w:val="231F20"/>
          <w:sz w:val="22"/>
        </w:rPr>
        <w:t xml:space="preserve">Mar sin, níor chóir do chomhaltaí, in am ar bith, buntáistí ná bronntanais ar luach ábhair a iarraidh ar ghnólachtaí ná ar dhaoine ná glacadh leo.</w:t>
      </w:r>
    </w:p>
    <w:p>
      <w:pPr>
        <w:pStyle w:val="ListParagraph"/>
        <w:numPr>
          <w:ilvl w:val="0"/>
          <w:numId w:val="11"/>
        </w:numPr>
        <w:tabs>
          <w:tab w:pos="861" w:val="left" w:leader="none"/>
        </w:tabs>
        <w:spacing w:line="240" w:lineRule="auto" w:before="267" w:after="0"/>
        <w:ind w:left="861" w:right="142" w:hanging="720"/>
        <w:jc w:val="both"/>
        <w:rPr>
          <w:sz w:val="22"/>
        </w:rPr>
      </w:pPr>
      <w:r>
        <w:rPr>
          <w:color w:val="231F20"/>
          <w:sz w:val="22"/>
        </w:rPr>
        <w:t xml:space="preserve">Féadfaidh comhaltaí Boird glacadh le bronntanais ghnó agus aíocht mar chúirtéisí nuair atá a leithéid deartha chun tuiscint agus dea-thoil a chothú i measc comhpháirtithe gnó.</w:t>
      </w:r>
      <w:r>
        <w:rPr>
          <w:color w:val="231F20"/>
          <w:sz w:val="22"/>
        </w:rPr>
        <w:t xml:space="preserve"> </w:t>
      </w:r>
      <w:r>
        <w:rPr>
          <w:color w:val="231F20"/>
          <w:sz w:val="22"/>
        </w:rPr>
        <w:t xml:space="preserve">Sa chomhthéacs seo, le linn na séasúr inar gnách bronntanais a thabhairt, is féidir glacadh le bronntanais ar luach réasúnta nuair a d’fhéadfaí masla a thabhairt dá ndiúltófaí do bhronntanas.</w:t>
      </w:r>
    </w:p>
    <w:p>
      <w:pPr>
        <w:pStyle w:val="ListParagraph"/>
        <w:numPr>
          <w:ilvl w:val="0"/>
          <w:numId w:val="11"/>
        </w:numPr>
        <w:tabs>
          <w:tab w:pos="859" w:val="left" w:leader="none"/>
          <w:tab w:pos="861" w:val="left" w:leader="none"/>
        </w:tabs>
        <w:spacing w:line="240" w:lineRule="auto" w:before="268" w:after="0"/>
        <w:ind w:left="861" w:right="142" w:hanging="720"/>
        <w:jc w:val="both"/>
        <w:rPr>
          <w:sz w:val="22"/>
        </w:rPr>
      </w:pPr>
      <w:r>
        <w:rPr>
          <w:color w:val="231F20"/>
          <w:sz w:val="22"/>
        </w:rPr>
        <w:t xml:space="preserve">Nuair is aoi i dtír eile an comhalta Boird, agus má chuirtear an bronntanas ar fáil le linn ócáid phoiblí, is fearr glacadh leis an mbronntanas thar ceann RTÉ.</w:t>
      </w:r>
      <w:r>
        <w:rPr>
          <w:color w:val="231F20"/>
          <w:sz w:val="22"/>
        </w:rPr>
        <w:t xml:space="preserve"> </w:t>
      </w:r>
      <w:r>
        <w:rPr>
          <w:color w:val="231F20"/>
          <w:sz w:val="22"/>
        </w:rPr>
        <w:t xml:space="preserve">I gcásanna dá leithéid, ba chóir don chomhalta Boird an bronntanas a thuairisciú don Chathaoirleach a dhéanfaidh an cinneadh faoinar bronntanas chomh suntasach sin é gurbh éigean é a thabhairt do RTÉ.</w:t>
      </w:r>
    </w:p>
    <w:p>
      <w:pPr>
        <w:pStyle w:val="ListParagraph"/>
        <w:numPr>
          <w:ilvl w:val="0"/>
          <w:numId w:val="11"/>
        </w:numPr>
        <w:tabs>
          <w:tab w:pos="859" w:val="left" w:leader="none"/>
          <w:tab w:pos="861" w:val="left" w:leader="none"/>
        </w:tabs>
        <w:spacing w:line="240" w:lineRule="auto" w:before="268" w:after="0"/>
        <w:ind w:left="861" w:right="141" w:hanging="720"/>
        <w:jc w:val="both"/>
        <w:rPr>
          <w:sz w:val="22"/>
        </w:rPr>
      </w:pPr>
      <w:r>
        <w:rPr>
          <w:color w:val="231F20"/>
          <w:sz w:val="22"/>
        </w:rPr>
        <w:t xml:space="preserve">Féadfaidh comhaltaí Boird glacadh le hearraí poiblíochta gan ach luach teoranta ach baint leo, cuir i gcás pinn, féilirí, mugaí neamhchostasacha, srl. agus ainm na cuideachta orthu.</w:t>
      </w:r>
      <w:r>
        <w:rPr>
          <w:color w:val="231F20"/>
          <w:sz w:val="22"/>
        </w:rPr>
        <w:t xml:space="preserve"> </w:t>
      </w:r>
      <w:r>
        <w:rPr>
          <w:color w:val="231F20"/>
          <w:sz w:val="22"/>
        </w:rPr>
        <w:t xml:space="preserve">Féadfaidh comhaltaí Boird bronntanais sa chatagóir seo a bhronnadh ar pháirtithe gnó eile.</w:t>
      </w:r>
    </w:p>
    <w:p>
      <w:pPr>
        <w:pStyle w:val="BodyText"/>
        <w:jc w:val="left"/>
      </w:pPr>
    </w:p>
    <w:p>
      <w:pPr>
        <w:pStyle w:val="BodyText"/>
        <w:ind w:left="861"/>
        <w:jc w:val="left"/>
      </w:pPr>
      <w:r>
        <w:rPr>
          <w:color w:val="231F20"/>
        </w:rPr>
        <w:t xml:space="preserve">Ní ceadmhach i gcúinsí ar bith d’aon chomhaltaí Boird glacadh le haon bhronntanais airgid ná dearbháin airgid a thabharfaí dóibh mar gheall ar a n-íomhá phoiblí agus/nó a gceangal le RTÉ.</w:t>
      </w:r>
    </w:p>
    <w:p>
      <w:pPr>
        <w:pStyle w:val="ListParagraph"/>
        <w:numPr>
          <w:ilvl w:val="0"/>
          <w:numId w:val="11"/>
        </w:numPr>
        <w:tabs>
          <w:tab w:pos="858" w:val="left" w:leader="none"/>
          <w:tab w:pos="861" w:val="left" w:leader="none"/>
        </w:tabs>
        <w:spacing w:line="240" w:lineRule="auto" w:before="268" w:after="0"/>
        <w:ind w:left="861" w:right="140" w:hanging="720"/>
        <w:jc w:val="both"/>
        <w:rPr>
          <w:sz w:val="22"/>
        </w:rPr>
      </w:pPr>
      <w:r>
        <w:rPr>
          <w:color w:val="231F20"/>
          <w:sz w:val="22"/>
        </w:rPr>
        <w:t xml:space="preserve">Má bhíonn aon amhras nó ceisteanna ann maidir lena mbeadh sé oiriúnach glacadh le bronntanas, ba chóir do chomhaltaí Boird dul i gcomhairle leis an gCathaoirleach, roimh ré, sula nglacann siad leis an mbronntanas.</w:t>
      </w:r>
    </w:p>
    <w:p>
      <w:pPr>
        <w:pStyle w:val="ListParagraph"/>
        <w:spacing w:after="0" w:line="240" w:lineRule="auto"/>
        <w:jc w:val="both"/>
        <w:rPr>
          <w:sz w:val="22"/>
        </w:rPr>
        <w:sectPr>
          <w:pgSz w:w="11910" w:h="16840"/>
          <w:pgMar w:header="753" w:footer="950" w:top="980" w:bottom="1140" w:left="1559" w:right="1559"/>
        </w:sectPr>
      </w:pPr>
    </w:p>
    <w:p>
      <w:pPr>
        <w:pStyle w:val="BodyText"/>
        <w:jc w:val="left"/>
        <w:rPr>
          <w:sz w:val="24"/>
        </w:rPr>
      </w:pPr>
    </w:p>
    <w:p>
      <w:pPr>
        <w:pStyle w:val="BodyText"/>
        <w:spacing w:before="135"/>
        <w:jc w:val="left"/>
        <w:rPr>
          <w:sz w:val="24"/>
        </w:rPr>
      </w:pPr>
    </w:p>
    <w:p>
      <w:pPr>
        <w:pStyle w:val="Heading2"/>
        <w:numPr>
          <w:ilvl w:val="1"/>
          <w:numId w:val="10"/>
        </w:numPr>
        <w:tabs>
          <w:tab w:pos="861" w:val="left" w:leader="none"/>
        </w:tabs>
        <w:spacing w:line="240" w:lineRule="auto" w:before="0" w:after="0"/>
        <w:ind w:left="861" w:right="0" w:hanging="720"/>
        <w:jc w:val="left"/>
        <w:rPr>
          <w:u w:val="none"/>
        </w:rPr>
      </w:pPr>
      <w:r>
        <w:rPr>
          <w:color w:val="231F20"/>
          <w:u w:val="single" w:color="231F20"/>
        </w:rPr>
        <w:t xml:space="preserve">Cúrsaí Airgeadais</w:t>
      </w:r>
    </w:p>
    <w:p>
      <w:pPr>
        <w:pStyle w:val="BodyText"/>
        <w:spacing w:before="1"/>
        <w:jc w:val="left"/>
      </w:pPr>
    </w:p>
    <w:p>
      <w:pPr>
        <w:pStyle w:val="ListParagraph"/>
        <w:numPr>
          <w:ilvl w:val="0"/>
          <w:numId w:val="12"/>
        </w:numPr>
        <w:tabs>
          <w:tab w:pos="850" w:val="left" w:leader="none"/>
        </w:tabs>
        <w:spacing w:line="240" w:lineRule="auto" w:before="0" w:after="0"/>
        <w:ind w:left="850" w:right="140" w:hanging="709"/>
        <w:jc w:val="both"/>
        <w:rPr>
          <w:sz w:val="22"/>
        </w:rPr>
      </w:pPr>
      <w:r>
        <w:rPr>
          <w:color w:val="231F20"/>
          <w:sz w:val="22"/>
        </w:rPr>
        <w:t xml:space="preserve">Tá comhaltaí Boird i dteideal aisíocaíochta as speansais réasúnta, ach is riachtanach gur speansais iad a tabhaíodh i bhfírinne.</w:t>
      </w:r>
      <w:r>
        <w:rPr>
          <w:color w:val="231F20"/>
          <w:sz w:val="22"/>
        </w:rPr>
        <w:t xml:space="preserve"> </w:t>
      </w:r>
      <w:r>
        <w:rPr>
          <w:color w:val="231F20"/>
          <w:sz w:val="22"/>
        </w:rPr>
        <w:t xml:space="preserve">Tá toirmeasc iomlán ar éilimh a chur isteach as speansais nár tabhaíodh nó as speansais ar aisíoc eagraíocht eile iad.</w:t>
      </w:r>
    </w:p>
    <w:p>
      <w:pPr>
        <w:pStyle w:val="ListParagraph"/>
        <w:numPr>
          <w:ilvl w:val="0"/>
          <w:numId w:val="12"/>
        </w:numPr>
        <w:tabs>
          <w:tab w:pos="850" w:val="left" w:leader="none"/>
        </w:tabs>
        <w:spacing w:line="240" w:lineRule="auto" w:before="268" w:after="0"/>
        <w:ind w:left="850" w:right="142" w:hanging="709"/>
        <w:jc w:val="both"/>
        <w:rPr>
          <w:sz w:val="22"/>
        </w:rPr>
      </w:pPr>
      <w:r>
        <w:rPr>
          <w:color w:val="231F20"/>
          <w:sz w:val="22"/>
        </w:rPr>
        <w:t xml:space="preserve">Tá comhaltaí Boird i dteideal táille a fháil as a gcuid seirbhísí, an méid sin i gcomhréir leis na Treoirlínte agus rátaí atá leagtha amach ag an Roinn Caiteachais Phoiblí agus Athchóirithe agus ag an Roinn Airgeadais.</w:t>
      </w:r>
      <w:r>
        <w:rPr>
          <w:color w:val="231F20"/>
          <w:sz w:val="22"/>
        </w:rPr>
        <w:t xml:space="preserve"> </w:t>
      </w:r>
      <w:r>
        <w:rPr>
          <w:color w:val="231F20"/>
          <w:sz w:val="22"/>
        </w:rPr>
        <w:t xml:space="preserve">I gcomhréir leis an bprionsabal Tuarastal Amháin d’Aon Duine Amháin, ní cheadaítear ón 1 Samhain 2011 táillí boird a íoc le fostaithe sa tseirbhís phoiblí agus fostaithe san earnáil phoiblí (diomaite den ghrúpa “oibrithe is stiúrthóirí”) atá ar bhoird stáit.</w:t>
      </w:r>
    </w:p>
    <w:p>
      <w:pPr>
        <w:pStyle w:val="ListParagraph"/>
        <w:numPr>
          <w:ilvl w:val="0"/>
          <w:numId w:val="12"/>
        </w:numPr>
        <w:tabs>
          <w:tab w:pos="848" w:val="left" w:leader="none"/>
          <w:tab w:pos="850" w:val="left" w:leader="none"/>
        </w:tabs>
        <w:spacing w:line="240" w:lineRule="auto" w:before="266" w:after="0"/>
        <w:ind w:left="850" w:right="144" w:hanging="709"/>
        <w:jc w:val="both"/>
        <w:rPr>
          <w:sz w:val="22"/>
        </w:rPr>
      </w:pPr>
      <w:r>
        <w:rPr>
          <w:color w:val="231F20"/>
          <w:sz w:val="22"/>
        </w:rPr>
        <w:t xml:space="preserve">I gcomhréir le beartas Rialtais ó Eanáir 2012, tá an rogha ag comhaltaí Boird táillí boird a tharscaoileadh ar bhonn lánroghnach faoi phrótacal foirmiúil.</w:t>
      </w:r>
    </w:p>
    <w:p>
      <w:pPr>
        <w:pStyle w:val="BodyText"/>
        <w:spacing w:before="1"/>
        <w:jc w:val="left"/>
      </w:pPr>
    </w:p>
    <w:p>
      <w:pPr>
        <w:pStyle w:val="ListParagraph"/>
        <w:numPr>
          <w:ilvl w:val="0"/>
          <w:numId w:val="12"/>
        </w:numPr>
        <w:tabs>
          <w:tab w:pos="848" w:val="left" w:leader="none"/>
          <w:tab w:pos="850" w:val="left" w:leader="none"/>
        </w:tabs>
        <w:spacing w:line="240" w:lineRule="auto" w:before="0" w:after="0"/>
        <w:ind w:left="850" w:right="142" w:hanging="709"/>
        <w:jc w:val="both"/>
        <w:rPr>
          <w:sz w:val="22"/>
        </w:rPr>
      </w:pPr>
      <w:r>
        <w:rPr>
          <w:color w:val="231F20"/>
          <w:sz w:val="22"/>
        </w:rPr>
        <w:t xml:space="preserve">Reáchtálann RTÉ meascán de chomórtais don lucht féachana / éisteachta / léitheoireachta i ngach réimse den aschur.</w:t>
      </w:r>
      <w:r>
        <w:rPr>
          <w:color w:val="231F20"/>
          <w:sz w:val="22"/>
        </w:rPr>
        <w:t xml:space="preserve"> </w:t>
      </w:r>
      <w:r>
        <w:rPr>
          <w:color w:val="231F20"/>
          <w:sz w:val="22"/>
        </w:rPr>
        <w:t xml:space="preserve">I measc na gcomórtas seo tá comórtais tríd an bpost, comórtais fóin agus téacsteachtaireachta ardráta, comórtais fóin agus téacsteachtaireachta nach comórtais ardráta iad agus comórtais ar líne.</w:t>
      </w:r>
      <w:r>
        <w:rPr>
          <w:color w:val="231F20"/>
          <w:sz w:val="22"/>
        </w:rPr>
        <w:t xml:space="preserve"> </w:t>
      </w:r>
      <w:r>
        <w:rPr>
          <w:color w:val="231F20"/>
          <w:sz w:val="22"/>
        </w:rPr>
        <w:t xml:space="preserve">Sa chaoi is nach mbeidh aon líomhaintí ann maidir le hiompar míchuí ná claontacht, níl comórtais RTÉ oscailte do chomhaltaí Boird ná do dhaoine dá neasteaghlach.</w:t>
      </w:r>
    </w:p>
    <w:p>
      <w:pPr>
        <w:pStyle w:val="Heading1"/>
        <w:numPr>
          <w:ilvl w:val="0"/>
          <w:numId w:val="1"/>
        </w:numPr>
        <w:tabs>
          <w:tab w:pos="499" w:val="left" w:leader="none"/>
        </w:tabs>
        <w:spacing w:line="240" w:lineRule="auto" w:before="266" w:after="0"/>
        <w:ind w:left="499" w:right="0" w:hanging="358"/>
        <w:jc w:val="left"/>
      </w:pPr>
      <w:r>
        <w:rPr>
          <w:color w:val="231F20"/>
        </w:rPr>
        <w:t xml:space="preserve">EITIC IN OIFIGÍ POIBLÍ</w:t>
      </w:r>
    </w:p>
    <w:p>
      <w:pPr>
        <w:pStyle w:val="BodyText"/>
        <w:spacing w:before="269"/>
        <w:ind w:left="861" w:right="141"/>
      </w:pPr>
      <w:r>
        <w:rPr>
          <w:color w:val="231F20"/>
        </w:rPr>
        <w:t xml:space="preserve">Tá leagtha amach sna hAchtanna um Eitic in Oifigí Poiblí, 1995 go 2001, oibleagáidí reachtúla a bhaineann le comhaltaí Boird mar shealbhóirí “stiúrthóireachtaí ainmnithe”, mar atá sainmhínithe sa reachtaíocht. </w:t>
      </w:r>
      <w:r>
        <w:rPr>
          <w:color w:val="231F20"/>
        </w:rPr>
        <w:t xml:space="preserve">Tá treoirlínte maidir le comhlíonadh na nAchtanna um Eitic foilsithe ag an gCoimisiún um Chaighdeáin in Oifigí Poiblí ar a láithreán gréasáin (</w:t>
      </w:r>
      <w:hyperlink r:id="rId9">
        <w:r>
          <w:rPr>
            <w:color w:val="2251A3"/>
            <w:u w:val="single" w:color="2251A3"/>
          </w:rPr>
          <w:t xml:space="preserve">https://www.sipo.ie/resources/wider-</w:t>
        </w:r>
      </w:hyperlink>
      <w:r>
        <w:rPr>
          <w:color w:val="2251A3"/>
          <w:u w:val="single" w:color="2251A3"/>
        </w:rPr>
        <w:t xml:space="preserve">public-service/</w:t>
      </w:r>
    </w:p>
    <w:p>
      <w:pPr>
        <w:pStyle w:val="Heading2"/>
        <w:numPr>
          <w:ilvl w:val="1"/>
          <w:numId w:val="1"/>
        </w:numPr>
        <w:tabs>
          <w:tab w:pos="861" w:val="left" w:leader="none"/>
        </w:tabs>
        <w:spacing w:line="240" w:lineRule="auto" w:before="266" w:after="0"/>
        <w:ind w:left="861" w:right="0" w:hanging="720"/>
        <w:jc w:val="left"/>
        <w:rPr>
          <w:color w:val="231F20"/>
          <w:u w:val="none"/>
        </w:rPr>
      </w:pPr>
      <w:r>
        <w:rPr>
          <w:color w:val="231F20"/>
          <w:u w:val="single" w:color="231F20"/>
        </w:rPr>
        <w:t xml:space="preserve">Clár Leasanna</w:t>
      </w:r>
    </w:p>
    <w:p>
      <w:pPr>
        <w:pStyle w:val="BodyText"/>
        <w:spacing w:before="1"/>
        <w:jc w:val="left"/>
      </w:pPr>
    </w:p>
    <w:p>
      <w:pPr>
        <w:pStyle w:val="BodyText"/>
        <w:ind w:left="861" w:right="145"/>
      </w:pPr>
      <w:r>
        <w:rPr>
          <w:color w:val="231F20"/>
        </w:rPr>
        <w:t xml:space="preserve">Déanfaidh gach comhalta Boird aon leas príobháideach, deonach, carthanach nó polaitiúil a dhearbhú a d’fhéadfadh a bheith ábhartha nó iomchuí i gcomhthéacs ghnó RTÉ.</w:t>
      </w:r>
      <w:r>
        <w:rPr>
          <w:color w:val="231F20"/>
        </w:rPr>
        <w:t xml:space="preserve"> </w:t>
      </w:r>
      <w:r>
        <w:rPr>
          <w:color w:val="231F20"/>
        </w:rPr>
        <w:t xml:space="preserve">Faoin Acht um Eitic in Oifigí Poiblí, 1995, éilítear ar gach comhalta Boird ráiteas scríofa a chur ar fáil maidir leis na nithe seo:</w:t>
      </w:r>
    </w:p>
    <w:p>
      <w:pPr>
        <w:spacing w:before="268"/>
        <w:ind w:left="1133" w:right="429" w:firstLine="0"/>
        <w:jc w:val="both"/>
        <w:rPr>
          <w:i/>
          <w:sz w:val="22"/>
        </w:rPr>
      </w:pPr>
      <w:r>
        <w:rPr>
          <w:i/>
          <w:color w:val="231F20"/>
          <w:sz w:val="22"/>
        </w:rPr>
        <w:t xml:space="preserve">‘Leasanna an stiúrthóra agus leasanna a chéile nó a céile, nó leanbh an stiúrthóra nó a chéile nó a céile, a bhfuil eolas iarbhír aige orthu, a d’fhéadfadh tionchar ábhartha a imirt ar an duine nó i dtaca le comhlíonadh fheidhmeanna na stiúrthóireachta.</w:t>
      </w:r>
      <w:r>
        <w:rPr>
          <w:i/>
          <w:color w:val="231F20"/>
          <w:sz w:val="22"/>
        </w:rPr>
        <w:t xml:space="preserve"> </w:t>
      </w:r>
      <w:r>
        <w:rPr>
          <w:i/>
          <w:color w:val="231F20"/>
          <w:sz w:val="22"/>
        </w:rPr>
        <w:t xml:space="preserve">Is gá an ráiteas a chur ar fáil i ngach bliain nó cuid de bhliain a bhfuil nó a raibh an stiúrthóireacht aige nó aici’</w:t>
      </w:r>
    </w:p>
    <w:p>
      <w:pPr>
        <w:pStyle w:val="BodyText"/>
        <w:spacing w:before="268"/>
        <w:ind w:left="861" w:right="142"/>
      </w:pPr>
      <w:r>
        <w:rPr>
          <w:color w:val="231F20"/>
        </w:rPr>
        <w:t xml:space="preserve">Nuair is gá, coinneoidh gach comhalta Boird iontráil ar chlár leasanna arb éard a bheidh ann de ghnáth taifeadadh ar gach leas pearsanta agus gnó iomchuí.</w:t>
      </w:r>
      <w:r>
        <w:rPr>
          <w:color w:val="231F20"/>
        </w:rPr>
        <w:t xml:space="preserve"> </w:t>
      </w:r>
      <w:r>
        <w:rPr>
          <w:color w:val="231F20"/>
        </w:rPr>
        <w:t xml:space="preserve">Má bhíonn comhaltaí Boird éiginnte faoin gcineál leasanna ar chóir dóibh iad a dhearbhú, pléifidh siad an méid sin leis an gCathaoirleach nó le Rúnaí Ghrúpa RTÉ.</w:t>
      </w:r>
    </w:p>
    <w:p>
      <w:pPr>
        <w:pStyle w:val="BodyText"/>
        <w:spacing w:before="268"/>
        <w:ind w:left="861" w:right="144"/>
      </w:pPr>
      <w:r>
        <w:rPr>
          <w:color w:val="231F20"/>
        </w:rPr>
        <w:t xml:space="preserve">Tá ceanglais de réir dlí ar chomhaltaí Boird faoi Achtanna na gCuideachtaí mar aon le ceanglais faoin Acht um Eitic in Oifigí Poiblí, 1995, agus faoin Acht um Chaighdeáin in Oifigí Poiblí, 2001.</w:t>
      </w:r>
      <w:r>
        <w:rPr>
          <w:color w:val="231F20"/>
        </w:rPr>
        <w:t xml:space="preserve"> </w:t>
      </w:r>
      <w:r>
        <w:rPr>
          <w:color w:val="231F20"/>
        </w:rPr>
        <w:t xml:space="preserve">Ní mór cloí leis na nósanna imeachta atá leagtha amach in Aguisín 1 ina leith seo.</w:t>
      </w:r>
    </w:p>
    <w:p>
      <w:pPr>
        <w:pStyle w:val="BodyText"/>
        <w:spacing w:after="0"/>
        <w:sectPr>
          <w:pgSz w:w="11910" w:h="16840"/>
          <w:pgMar w:header="753" w:footer="950" w:top="980" w:bottom="1140" w:left="1559" w:right="1559"/>
        </w:sectPr>
      </w:pPr>
    </w:p>
    <w:p>
      <w:pPr>
        <w:pStyle w:val="BodyText"/>
        <w:spacing w:before="135"/>
        <w:jc w:val="left"/>
        <w:rPr>
          <w:sz w:val="24"/>
        </w:rPr>
      </w:pPr>
    </w:p>
    <w:p>
      <w:pPr>
        <w:pStyle w:val="Heading2"/>
        <w:numPr>
          <w:ilvl w:val="1"/>
          <w:numId w:val="1"/>
        </w:numPr>
        <w:tabs>
          <w:tab w:pos="861" w:val="left" w:leader="none"/>
        </w:tabs>
        <w:spacing w:line="240" w:lineRule="auto" w:before="0" w:after="0"/>
        <w:ind w:left="861" w:right="0" w:hanging="720"/>
        <w:jc w:val="left"/>
        <w:rPr>
          <w:color w:val="231F20"/>
          <w:u w:val="none"/>
        </w:rPr>
      </w:pPr>
      <w:r>
        <w:rPr>
          <w:color w:val="231F20"/>
          <w:u w:val="single" w:color="231F20"/>
        </w:rPr>
        <w:t xml:space="preserve">Coinbhleachtaí Leasa</w:t>
      </w:r>
    </w:p>
    <w:p>
      <w:pPr>
        <w:pStyle w:val="BodyText"/>
        <w:jc w:val="left"/>
      </w:pPr>
    </w:p>
    <w:p>
      <w:pPr>
        <w:pStyle w:val="ListParagraph"/>
        <w:numPr>
          <w:ilvl w:val="0"/>
          <w:numId w:val="13"/>
        </w:numPr>
        <w:tabs>
          <w:tab w:pos="860" w:val="left" w:leader="none"/>
        </w:tabs>
        <w:spacing w:line="240" w:lineRule="auto" w:before="0" w:after="0"/>
        <w:ind w:left="860" w:right="142" w:hanging="720"/>
        <w:jc w:val="both"/>
        <w:rPr>
          <w:sz w:val="22"/>
        </w:rPr>
      </w:pPr>
      <w:r>
        <w:rPr>
          <w:color w:val="231F20"/>
          <w:sz w:val="22"/>
        </w:rPr>
        <w:t xml:space="preserve">Níor chóir cáipéisí Boird in aon chás ag baint le haon nasc leis na leasanna atá sonraithe in 5.1 thuas (Clár Leasanna) a chur ar fáil don chomhalta Boird lena mbaineann sula ndéantar cinneadh.</w:t>
      </w:r>
      <w:r>
        <w:rPr>
          <w:color w:val="231F20"/>
          <w:sz w:val="22"/>
        </w:rPr>
        <w:t xml:space="preserve"> </w:t>
      </w:r>
      <w:r>
        <w:rPr>
          <w:color w:val="231F20"/>
          <w:sz w:val="22"/>
        </w:rPr>
        <w:t xml:space="preserve">(Ba chóir glacadh leis go n-áireofaí le cáipéisí mar sin cáipéisí ag baint le cásanna a bhainfeadh le hiomaitheoirí faoin leas thuas).</w:t>
      </w:r>
      <w:r>
        <w:rPr>
          <w:color w:val="231F20"/>
          <w:sz w:val="22"/>
        </w:rPr>
        <w:t xml:space="preserve"> </w:t>
      </w:r>
      <w:r>
        <w:rPr>
          <w:color w:val="231F20"/>
          <w:sz w:val="22"/>
        </w:rPr>
        <w:t xml:space="preserve">Ba chóir cinntí a chur in iúl don chomhaltaí Boird nuair a dhéantar iad.</w:t>
      </w:r>
    </w:p>
    <w:p>
      <w:pPr>
        <w:pStyle w:val="ListParagraph"/>
        <w:numPr>
          <w:ilvl w:val="0"/>
          <w:numId w:val="13"/>
        </w:numPr>
        <w:tabs>
          <w:tab w:pos="860" w:val="left" w:leader="none"/>
        </w:tabs>
        <w:spacing w:line="240" w:lineRule="auto" w:before="268" w:after="0"/>
        <w:ind w:left="860" w:right="142" w:hanging="720"/>
        <w:jc w:val="both"/>
        <w:rPr>
          <w:sz w:val="22"/>
        </w:rPr>
      </w:pPr>
      <w:r>
        <w:rPr>
          <w:color w:val="231F20"/>
          <w:sz w:val="22"/>
        </w:rPr>
        <w:t xml:space="preserve">Ós rud é go n-aithnítear go bhféadann athrú teacht ar leasanna comhalta Boird agus leasanna na ndaoine atá bainteach leo gan ann ach fógra gearr, má tharlaíonn go bhfaigheann comhalta Boird cáipéisí ag baint lena leasanna féin nó le leasanna duine bainteach leis an gcomhalta, ba chóir don chomhalta na cáipéisí a chur ar ais chuig Rúnaí Ghrúpa RTÉ a luaithe agus is féidir.</w:t>
      </w:r>
    </w:p>
    <w:p>
      <w:pPr>
        <w:pStyle w:val="ListParagraph"/>
        <w:numPr>
          <w:ilvl w:val="0"/>
          <w:numId w:val="13"/>
        </w:numPr>
        <w:tabs>
          <w:tab w:pos="859" w:val="left" w:leader="none"/>
          <w:tab w:pos="861" w:val="left" w:leader="none"/>
        </w:tabs>
        <w:spacing w:line="240" w:lineRule="auto" w:before="268" w:after="0"/>
        <w:ind w:left="861" w:right="143" w:hanging="720"/>
        <w:jc w:val="both"/>
        <w:rPr>
          <w:sz w:val="22"/>
        </w:rPr>
      </w:pPr>
      <w:r>
        <w:rPr>
          <w:color w:val="231F20"/>
          <w:sz w:val="22"/>
        </w:rPr>
        <w:t xml:space="preserve">Ba chóir do chomhalta Boird imeacht nuair a bhíonn plé nó cinneadh ar bun ag an mBord i dtaca le nithe ina bhfuil leas ag an duine sin (seachas i gcáil an duine mar chomhalta den Bhord) nó ag duine nó comhlacht nasctha leis an gcomhalta.</w:t>
      </w:r>
      <w:r>
        <w:rPr>
          <w:color w:val="231F20"/>
          <w:sz w:val="22"/>
        </w:rPr>
        <w:t xml:space="preserve"> </w:t>
      </w:r>
      <w:r>
        <w:rPr>
          <w:color w:val="231F20"/>
          <w:sz w:val="22"/>
        </w:rPr>
        <w:t xml:space="preserve">I gcásanna dá leithéid, ba chóir taifead ar leith a choinneáil (nach mbeadh teacht ag an gcomhalta Boird air).</w:t>
      </w:r>
    </w:p>
    <w:p>
      <w:pPr>
        <w:pStyle w:val="ListParagraph"/>
        <w:numPr>
          <w:ilvl w:val="0"/>
          <w:numId w:val="13"/>
        </w:numPr>
        <w:tabs>
          <w:tab w:pos="858" w:val="left" w:leader="none"/>
          <w:tab w:pos="861" w:val="left" w:leader="none"/>
        </w:tabs>
        <w:spacing w:line="240" w:lineRule="auto" w:before="268" w:after="0"/>
        <w:ind w:left="861" w:right="140" w:hanging="720"/>
        <w:jc w:val="both"/>
        <w:rPr>
          <w:sz w:val="22"/>
        </w:rPr>
      </w:pPr>
      <w:r>
        <w:rPr>
          <w:color w:val="231F20"/>
          <w:sz w:val="22"/>
        </w:rPr>
        <w:t xml:space="preserve">Má thagann ábhar ag baint le leas an Chathaoirligh chun cinn, ba chóir don Chathaoirleach comhalta Boird eile a roghnú le cathaoirleacht a dhéanamh ar an gcruinniú Boird agus imeacht nuair a bhíonn plé nó cinneadh ar bun ag an mBord ar ábhar a bhfuil leas ann ag an gCathaoirleach nó ag duine nó comhlacht nasctha leis an gCathaoirleach.</w:t>
      </w:r>
    </w:p>
    <w:p>
      <w:pPr>
        <w:pStyle w:val="ListParagraph"/>
        <w:numPr>
          <w:ilvl w:val="0"/>
          <w:numId w:val="13"/>
        </w:numPr>
        <w:tabs>
          <w:tab w:pos="859" w:val="left" w:leader="none"/>
          <w:tab w:pos="861" w:val="left" w:leader="none"/>
        </w:tabs>
        <w:spacing w:line="240" w:lineRule="auto" w:before="268" w:after="0"/>
        <w:ind w:left="861" w:right="142" w:hanging="720"/>
        <w:jc w:val="both"/>
        <w:rPr>
          <w:sz w:val="22"/>
        </w:rPr>
      </w:pPr>
      <w:r>
        <w:rPr>
          <w:color w:val="231F20"/>
          <w:sz w:val="22"/>
        </w:rPr>
        <w:t xml:space="preserve">I gcás comhalta Boird atá bainteach le cuideachta, conraitheoir nó aon tríú páirtí a bheadh ag conrú le RTÉ le haghaidh seirbhísí gnó (lena n-áirítear, mar shampla, Cuideachta Léiriúcháin ag cur isteach tairiscint ar chonarthaí neamhspleácha coimisiúnaithe do chláir Theilifíse agus/nó Raidió), ba chóir don chomhalta sin imeacht le linn aon phlé ag an mBord (nó fo-Choiste) ar an tairiscint/ar an gconradh agus ba chóir taifead ar leith a choinneáil den phlé.</w:t>
      </w:r>
    </w:p>
    <w:p>
      <w:pPr>
        <w:pStyle w:val="BodyText"/>
        <w:spacing w:before="268"/>
        <w:ind w:left="861" w:right="140" w:hanging="720"/>
      </w:pPr>
      <w:r>
        <w:rPr>
          <w:color w:val="231F20"/>
        </w:rPr>
        <w:t xml:space="preserve">(iv) Má thagann ceist chun cinn faoina mbaineann cás le leasanna comhalta Boird nó leasanna duine nó comhlachta duine nasctha leis an gcomhalta Boird sin nó nach mbaineann, déanfaidh Cathaoirleach an Bhoird an cheist a réiteach.</w:t>
      </w:r>
    </w:p>
    <w:p>
      <w:pPr>
        <w:pStyle w:val="BodyText"/>
        <w:spacing w:before="267"/>
        <w:ind w:left="861" w:right="142"/>
      </w:pPr>
      <w:r>
        <w:rPr>
          <w:color w:val="231F20"/>
        </w:rPr>
        <w:t xml:space="preserve">Má bhíonn coinbhleacht leasa ann agus mura ndéanann an comhalta Boird a leas a dhearbhú agus/nó mura ndéanann an comhalta tairiscint tarraingt siar, ba chóir don Cathaoirleach gníomh cuí a dhéanamh lena chinntiú nach gcuirtear an Bord (agus an comhalta Boird lena mbaineann) i bponc.</w:t>
      </w:r>
    </w:p>
    <w:p>
      <w:pPr>
        <w:pStyle w:val="BodyText"/>
        <w:spacing w:before="268"/>
        <w:ind w:left="861" w:right="145"/>
      </w:pPr>
      <w:r>
        <w:rPr>
          <w:color w:val="231F20"/>
        </w:rPr>
        <w:t xml:space="preserve">Is é an prionsabal bunúsach atá ann ná nár chóir do chomhaltaí Boird leas a bhaint as a ról poiblí lena gcuid leasanna príobháideacha a fhorbairt ná ligean don chuma a bheith a chúrsaí gur sin atá i gceist.</w:t>
      </w:r>
    </w:p>
    <w:p>
      <w:pPr>
        <w:pStyle w:val="Heading2"/>
        <w:numPr>
          <w:ilvl w:val="1"/>
          <w:numId w:val="1"/>
        </w:numPr>
        <w:tabs>
          <w:tab w:pos="861" w:val="left" w:leader="none"/>
        </w:tabs>
        <w:spacing w:line="240" w:lineRule="auto" w:before="267" w:after="0"/>
        <w:ind w:left="861" w:right="0" w:hanging="720"/>
        <w:jc w:val="left"/>
        <w:rPr>
          <w:color w:val="231F20"/>
          <w:u w:val="none"/>
        </w:rPr>
      </w:pPr>
      <w:r>
        <w:rPr>
          <w:color w:val="231F20"/>
          <w:u w:val="single" w:color="231F20"/>
        </w:rPr>
        <w:t xml:space="preserve">Fostaíocht Eile</w:t>
      </w:r>
    </w:p>
    <w:p>
      <w:pPr>
        <w:pStyle w:val="BodyText"/>
        <w:jc w:val="left"/>
      </w:pPr>
    </w:p>
    <w:p>
      <w:pPr>
        <w:pStyle w:val="BodyText"/>
        <w:ind w:left="861" w:right="143"/>
      </w:pPr>
      <w:r>
        <w:rPr>
          <w:color w:val="231F20"/>
        </w:rPr>
        <w:t xml:space="preserve">Maidir le glacadh le fostaíocht bhreise nuair a d’fhéadfadh coinbhleacht leasa a bheith ann, ba chóir a leithéid a shrianadh le linn tréimhse réasúnta ama tar éis deireadh a theacht le comhlíonadh feidhme stiúrthóireachtaí ainmnithe sa chomhlacht Stáit.</w:t>
      </w:r>
    </w:p>
    <w:p>
      <w:pPr>
        <w:pStyle w:val="BodyText"/>
        <w:spacing w:after="0"/>
        <w:sectPr>
          <w:pgSz w:w="11910" w:h="16840"/>
          <w:pgMar w:header="753" w:footer="950" w:top="980" w:bottom="1140" w:left="1559" w:right="1559"/>
        </w:sectPr>
      </w:pPr>
    </w:p>
    <w:p>
      <w:pPr>
        <w:pStyle w:val="BodyText"/>
        <w:spacing w:before="135"/>
        <w:jc w:val="left"/>
        <w:rPr>
          <w:sz w:val="24"/>
        </w:rPr>
      </w:pPr>
    </w:p>
    <w:p>
      <w:pPr>
        <w:pStyle w:val="Heading1"/>
        <w:numPr>
          <w:ilvl w:val="0"/>
          <w:numId w:val="1"/>
        </w:numPr>
        <w:tabs>
          <w:tab w:pos="499" w:val="left" w:leader="none"/>
        </w:tabs>
        <w:spacing w:line="240" w:lineRule="auto" w:before="0" w:after="0"/>
        <w:ind w:left="499" w:right="0" w:hanging="358"/>
        <w:jc w:val="left"/>
      </w:pPr>
      <w:r>
        <w:rPr>
          <w:color w:val="231F20"/>
        </w:rPr>
        <w:t xml:space="preserve">CAIGHDEÁIN IOMPAIR</w:t>
      </w:r>
    </w:p>
    <w:p>
      <w:pPr>
        <w:pStyle w:val="BodyText"/>
        <w:jc w:val="left"/>
        <w:rPr>
          <w:b/>
          <w:sz w:val="24"/>
        </w:rPr>
      </w:pPr>
    </w:p>
    <w:p>
      <w:pPr>
        <w:pStyle w:val="Heading2"/>
        <w:numPr>
          <w:ilvl w:val="1"/>
          <w:numId w:val="1"/>
        </w:numPr>
        <w:tabs>
          <w:tab w:pos="861" w:val="left" w:leader="none"/>
        </w:tabs>
        <w:spacing w:line="240" w:lineRule="auto" w:before="0" w:after="0"/>
        <w:ind w:left="861" w:right="0" w:hanging="720"/>
        <w:jc w:val="left"/>
        <w:rPr>
          <w:color w:val="231F20"/>
          <w:u w:val="none"/>
        </w:rPr>
      </w:pPr>
      <w:r>
        <w:rPr>
          <w:color w:val="231F20"/>
          <w:u w:val="single" w:color="231F20"/>
        </w:rPr>
        <w:t xml:space="preserve">Ceannasaíocht agus Seirbhís Phoiblí</w:t>
      </w:r>
    </w:p>
    <w:p>
      <w:pPr>
        <w:pStyle w:val="BodyText"/>
        <w:spacing w:before="24"/>
        <w:jc w:val="left"/>
      </w:pPr>
    </w:p>
    <w:p>
      <w:pPr>
        <w:pStyle w:val="BodyText"/>
        <w:ind w:left="860" w:right="143"/>
      </w:pPr>
      <w:r>
        <w:rPr>
          <w:color w:val="231F20"/>
        </w:rPr>
        <w:t xml:space="preserve">Is é an Bord atá freagrach as luachanna agus caighdeáin shonracha RTÉ a chinneadh, obair ina bhforbraítear ar na luachanna agus ar na caighdeáin lárnacha atá sa Chód Iompair Gnó seo.</w:t>
      </w:r>
      <w:r>
        <w:rPr>
          <w:color w:val="231F20"/>
        </w:rPr>
        <w:t xml:space="preserve"> </w:t>
      </w:r>
      <w:r>
        <w:rPr>
          <w:color w:val="231F20"/>
        </w:rPr>
        <w:t xml:space="preserve">Déantar na luachanna seo a threisiú do bhaill foirne RTÉ sa cháipéis </w:t>
      </w:r>
      <w:r>
        <w:rPr>
          <w:color w:val="231F20"/>
          <w:i/>
        </w:rPr>
        <w:t xml:space="preserve">misean, fís agus luachanna</w:t>
      </w:r>
      <w:r>
        <w:rPr>
          <w:color w:val="231F20"/>
        </w:rPr>
        <w:t xml:space="preserve">.</w:t>
      </w:r>
      <w:r>
        <w:rPr>
          <w:color w:val="231F20"/>
        </w:rPr>
        <w:t xml:space="preserve"> </w:t>
      </w:r>
      <w:r>
        <w:rPr>
          <w:color w:val="231F20"/>
        </w:rPr>
        <w:t xml:space="preserve">Bítear ag dúil le go gcuirfidh gach comhalta Boird na luachanna agus caighdeáin seo a chur chun cinn agus, dá réir, ceannaireacht a léiriú.</w:t>
      </w:r>
      <w:r>
        <w:rPr>
          <w:color w:val="231F20"/>
        </w:rPr>
        <w:t xml:space="preserve"> </w:t>
      </w:r>
      <w:r>
        <w:rPr>
          <w:color w:val="231F20"/>
        </w:rPr>
        <w:t xml:space="preserve">Feidhmeoidh siad mar eiseamláir ag gach duine de phearsanra RTÉ.</w:t>
      </w:r>
    </w:p>
    <w:p>
      <w:pPr>
        <w:pStyle w:val="Heading2"/>
        <w:numPr>
          <w:ilvl w:val="1"/>
          <w:numId w:val="1"/>
        </w:numPr>
        <w:tabs>
          <w:tab w:pos="861" w:val="left" w:leader="none"/>
        </w:tabs>
        <w:spacing w:line="240" w:lineRule="auto" w:before="267" w:after="0"/>
        <w:ind w:left="861" w:right="0" w:hanging="720"/>
        <w:jc w:val="left"/>
        <w:rPr>
          <w:color w:val="231F20"/>
          <w:u w:val="none"/>
        </w:rPr>
      </w:pPr>
      <w:r>
        <w:rPr>
          <w:color w:val="231F20"/>
          <w:u w:val="single" w:color="231F20"/>
        </w:rPr>
        <w:t xml:space="preserve">Macántacht agus Oibleagáidí</w:t>
      </w:r>
    </w:p>
    <w:p>
      <w:pPr>
        <w:pStyle w:val="BodyText"/>
        <w:spacing w:before="25"/>
        <w:jc w:val="left"/>
      </w:pPr>
    </w:p>
    <w:p>
      <w:pPr>
        <w:pStyle w:val="BodyText"/>
        <w:ind w:left="861" w:right="144"/>
      </w:pPr>
      <w:r>
        <w:rPr>
          <w:color w:val="231F20"/>
        </w:rPr>
        <w:t xml:space="preserve">Beidh comhaltaí Boird neamhleithleach agus oibiachtúil (agus beidh an méid sin soiléir).</w:t>
      </w:r>
      <w:r>
        <w:rPr>
          <w:color w:val="231F20"/>
        </w:rPr>
        <w:t xml:space="preserve"> </w:t>
      </w:r>
      <w:r>
        <w:rPr>
          <w:color w:val="231F20"/>
        </w:rPr>
        <w:t xml:space="preserve">Cloífidh siad leis na caighdeáin is airde den mhacántacht phearsanta agus ghairmiúil dá bhfuil ann.</w:t>
      </w:r>
      <w:r>
        <w:rPr>
          <w:color w:val="231F20"/>
        </w:rPr>
        <w:t xml:space="preserve"> </w:t>
      </w:r>
      <w:r>
        <w:rPr>
          <w:color w:val="231F20"/>
        </w:rPr>
        <w:t xml:space="preserve">Déanfaidh comhaltaí Boird an méid seo go sonrach:</w:t>
      </w:r>
    </w:p>
    <w:p>
      <w:pPr>
        <w:pStyle w:val="ListParagraph"/>
        <w:numPr>
          <w:ilvl w:val="2"/>
          <w:numId w:val="1"/>
        </w:numPr>
        <w:tabs>
          <w:tab w:pos="1218" w:val="left" w:leader="none"/>
          <w:tab w:pos="1220" w:val="left" w:leader="none"/>
        </w:tabs>
        <w:spacing w:line="240" w:lineRule="auto" w:before="268" w:after="0"/>
        <w:ind w:left="1220" w:right="141" w:hanging="360"/>
        <w:jc w:val="both"/>
        <w:rPr>
          <w:color w:val="231F20"/>
          <w:sz w:val="22"/>
          <w:rFonts w:ascii="Symbol" w:hAnsi="Symbol"/>
        </w:rPr>
      </w:pPr>
      <w:r>
        <w:rPr>
          <w:color w:val="231F20"/>
          <w:sz w:val="22"/>
        </w:rPr>
        <w:t xml:space="preserve">neamhleithleasachas a léiriú toisc go ndéanfaidh siad cinntí go hiomlán bunaithe ar leas an phobail.</w:t>
      </w:r>
      <w:r>
        <w:rPr>
          <w:color w:val="231F20"/>
          <w:sz w:val="22"/>
        </w:rPr>
        <w:t xml:space="preserve"> </w:t>
      </w:r>
      <w:r>
        <w:rPr>
          <w:color w:val="231F20"/>
          <w:sz w:val="22"/>
        </w:rPr>
        <w:t xml:space="preserve">Ní ghníomhóidh aon chomhaltaí Boird chun sochar airgeadais nó sochar ábhartha eile a bhaint amach dóibh féin, do dhaoine muinteartha leo ná dá gcairde;</w:t>
      </w:r>
    </w:p>
    <w:p>
      <w:pPr>
        <w:pStyle w:val="BodyText"/>
        <w:jc w:val="left"/>
      </w:pPr>
    </w:p>
    <w:p>
      <w:pPr>
        <w:pStyle w:val="ListParagraph"/>
        <w:numPr>
          <w:ilvl w:val="2"/>
          <w:numId w:val="1"/>
        </w:numPr>
        <w:tabs>
          <w:tab w:pos="1218" w:val="left" w:leader="none"/>
          <w:tab w:pos="1220" w:val="left" w:leader="none"/>
        </w:tabs>
        <w:spacing w:line="240" w:lineRule="auto" w:before="0" w:after="0"/>
        <w:ind w:left="1220" w:right="142" w:hanging="360"/>
        <w:jc w:val="both"/>
        <w:rPr>
          <w:color w:val="231F20"/>
          <w:sz w:val="22"/>
          <w:rFonts w:ascii="Symbol" w:hAnsi="Symbol"/>
        </w:rPr>
      </w:pPr>
      <w:r>
        <w:rPr>
          <w:color w:val="231F20"/>
          <w:sz w:val="22"/>
        </w:rPr>
        <w:t xml:space="preserve">ionracas a léiriú mar thoradh ar gan iad féin a chur faoi aon chomaoin airgeadais nó eile ag aon duine ná eagraíocht dá bhféadfaí a thuiscint go réasúnta go n-imreodh a leithéid tionchar ar chomhlíonadh a ndualgas;</w:t>
      </w:r>
    </w:p>
    <w:p>
      <w:pPr>
        <w:pStyle w:val="ListParagraph"/>
        <w:numPr>
          <w:ilvl w:val="2"/>
          <w:numId w:val="1"/>
        </w:numPr>
        <w:tabs>
          <w:tab w:pos="1220" w:val="left" w:leader="none"/>
        </w:tabs>
        <w:spacing w:line="240" w:lineRule="auto" w:before="268" w:after="0"/>
        <w:ind w:left="1220" w:right="0" w:hanging="359"/>
        <w:jc w:val="left"/>
        <w:rPr>
          <w:color w:val="231F20"/>
          <w:sz w:val="22"/>
          <w:rFonts w:ascii="Symbol" w:hAnsi="Symbol"/>
        </w:rPr>
      </w:pPr>
      <w:r>
        <w:rPr>
          <w:color w:val="231F20"/>
          <w:sz w:val="22"/>
        </w:rPr>
        <w:t xml:space="preserve">beidh siad oibiachtúil – déanfar cinntí i dtaobh gnó poiblí bunaithe go hiomlán ar a dtuillteanas; agus</w:t>
      </w:r>
    </w:p>
    <w:p>
      <w:pPr>
        <w:pStyle w:val="ListParagraph"/>
        <w:numPr>
          <w:ilvl w:val="2"/>
          <w:numId w:val="1"/>
        </w:numPr>
        <w:tabs>
          <w:tab w:pos="1218" w:val="left" w:leader="none"/>
          <w:tab w:pos="1220" w:val="left" w:leader="none"/>
        </w:tabs>
        <w:spacing w:line="240" w:lineRule="auto" w:before="268" w:after="0"/>
        <w:ind w:left="1220" w:right="143" w:hanging="360"/>
        <w:jc w:val="both"/>
        <w:rPr>
          <w:color w:val="231F20"/>
          <w:sz w:val="22"/>
          <w:rFonts w:ascii="Symbol" w:hAnsi="Symbol"/>
        </w:rPr>
      </w:pPr>
      <w:r>
        <w:rPr>
          <w:color w:val="231F20"/>
          <w:sz w:val="22"/>
        </w:rPr>
        <w:t xml:space="preserve">tabharfaidh siad gealltanas go nglacfaidh siad páirt ann lán brí agus lán fuinnimh agus, san am céanna, ar bhonn eiticiúil agus macánta i gcónaí.</w:t>
      </w:r>
    </w:p>
    <w:p>
      <w:pPr>
        <w:pStyle w:val="Heading2"/>
        <w:numPr>
          <w:ilvl w:val="1"/>
          <w:numId w:val="1"/>
        </w:numPr>
        <w:tabs>
          <w:tab w:pos="861" w:val="left" w:leader="none"/>
        </w:tabs>
        <w:spacing w:line="240" w:lineRule="auto" w:before="267" w:after="0"/>
        <w:ind w:left="861" w:right="0" w:hanging="720"/>
        <w:jc w:val="left"/>
        <w:rPr>
          <w:color w:val="231F20"/>
          <w:u w:val="none"/>
        </w:rPr>
      </w:pPr>
      <w:r>
        <w:rPr>
          <w:color w:val="231F20"/>
          <w:u w:val="single" w:color="231F20"/>
        </w:rPr>
        <w:t xml:space="preserve">Oscailteacht / Faisnéis</w:t>
      </w:r>
    </w:p>
    <w:p>
      <w:pPr>
        <w:pStyle w:val="BodyText"/>
        <w:spacing w:before="25"/>
        <w:jc w:val="left"/>
      </w:pPr>
    </w:p>
    <w:p>
      <w:pPr>
        <w:pStyle w:val="BodyText"/>
        <w:ind w:left="861" w:right="143"/>
      </w:pPr>
      <w:r>
        <w:rPr>
          <w:color w:val="231F20"/>
        </w:rPr>
        <w:t xml:space="preserve">Tá dualgas ar an mBord go mbeifear chomh hoscailte agus is féidir maidir lena chinntí agus lena bhearta, cúiseanna a thabhairt as cinntí agus gan an fhaisnéis a shrianadh ach amháin má éilítear a leithéid go soiléir ar mhaithe le leas an phobail go ginearálta.</w:t>
      </w:r>
      <w:r>
        <w:rPr>
          <w:color w:val="231F20"/>
        </w:rPr>
        <w:t xml:space="preserve"> </w:t>
      </w:r>
      <w:r>
        <w:rPr>
          <w:color w:val="231F20"/>
        </w:rPr>
        <w:t xml:space="preserve">Ba chóir don Bhord gealltanas soiléir a thabhairt i leith na hoscailteachta.</w:t>
      </w:r>
      <w:r>
        <w:rPr>
          <w:color w:val="231F20"/>
        </w:rPr>
        <w:t xml:space="preserve"> </w:t>
      </w:r>
      <w:r>
        <w:rPr>
          <w:color w:val="231F20"/>
        </w:rPr>
        <w:t xml:space="preserve">Tá imthosca teoranta ann nach cuí faisnéis a nochtadh ina hiomláine.</w:t>
      </w:r>
    </w:p>
    <w:p>
      <w:pPr>
        <w:pStyle w:val="BodyText"/>
        <w:spacing w:before="23"/>
        <w:jc w:val="left"/>
      </w:pPr>
    </w:p>
    <w:p>
      <w:pPr>
        <w:pStyle w:val="BodyText"/>
        <w:ind w:left="861" w:right="144"/>
      </w:pPr>
      <w:r>
        <w:rPr>
          <w:color w:val="231F20"/>
        </w:rPr>
        <w:t xml:space="preserve">Úsáidfidh an Bord teanga shoiléir chun cumarsáid a dhéanamh le páirtithe leasmhara, cuirfidh siad faisnéis ar fáil go forleathan agus rachaidh siad i mbun comhairliúcháin go mionchúiseach.</w:t>
      </w:r>
      <w:r>
        <w:rPr>
          <w:color w:val="231F20"/>
        </w:rPr>
        <w:t xml:space="preserve"> </w:t>
      </w:r>
      <w:r>
        <w:rPr>
          <w:color w:val="231F20"/>
        </w:rPr>
        <w:t xml:space="preserve">Cloífidh an Bord leis an Acht um Brústocaireacht a Rialáil, 2015, leis.</w:t>
      </w:r>
    </w:p>
    <w:p>
      <w:pPr>
        <w:pStyle w:val="BodyText"/>
        <w:spacing w:before="268"/>
        <w:ind w:left="861" w:right="145" w:hanging="1"/>
      </w:pPr>
      <w:r>
        <w:rPr>
          <w:color w:val="231F20"/>
        </w:rPr>
        <w:t xml:space="preserve">Cloífidh RTÉ leis an reachtaíocht maidir le faisnéis a chur ar fáil don phobal, i gcomhréir, nuair is cuí, leis an Acht um Shaoráil Faisnéise, leis an Rialachán Ginearálta um Chosaint Sonraí agus leis na hAchtanna um Chosaint Sonraí.</w:t>
      </w:r>
      <w:r>
        <w:rPr>
          <w:color w:val="231F20"/>
        </w:rPr>
        <w:t xml:space="preserve"> </w:t>
      </w:r>
      <w:r>
        <w:rPr>
          <w:color w:val="231F20"/>
        </w:rPr>
        <w:t xml:space="preserve">Dá réir sin, is gá go mbeidh polasaí soiléir ann maidir leis na nithe seo:</w:t>
      </w:r>
    </w:p>
    <w:p>
      <w:pPr>
        <w:pStyle w:val="ListParagraph"/>
        <w:numPr>
          <w:ilvl w:val="2"/>
          <w:numId w:val="1"/>
        </w:numPr>
        <w:tabs>
          <w:tab w:pos="1580" w:val="left" w:leader="none"/>
        </w:tabs>
        <w:spacing w:line="240" w:lineRule="auto" w:before="268" w:after="0"/>
        <w:ind w:left="1580" w:right="141" w:hanging="720"/>
        <w:jc w:val="both"/>
        <w:rPr>
          <w:color w:val="231F20"/>
          <w:sz w:val="22"/>
          <w:rFonts w:ascii="Symbol" w:hAnsi="Symbol"/>
        </w:rPr>
      </w:pPr>
      <w:r>
        <w:rPr>
          <w:color w:val="231F20"/>
          <w:sz w:val="22"/>
        </w:rPr>
        <w:t xml:space="preserve">na caighdeáin chun freagra a thabhairt go gasta ar cheisteanna agus iarratais ar fhaisnéis, dá bhforáiltear sna prionsabail maidir le seirbhís ardchaighdeáin do chustaiméirí i gcás custaiméirí agus cliaint de chuid na seirbhíse poiblí;</w:t>
      </w:r>
    </w:p>
    <w:p>
      <w:pPr>
        <w:pStyle w:val="ListParagraph"/>
        <w:numPr>
          <w:ilvl w:val="2"/>
          <w:numId w:val="1"/>
        </w:numPr>
        <w:tabs>
          <w:tab w:pos="1581" w:val="left" w:leader="none"/>
        </w:tabs>
        <w:spacing w:line="240" w:lineRule="auto" w:before="268" w:after="0"/>
        <w:ind w:left="1581" w:right="145" w:hanging="720"/>
        <w:jc w:val="both"/>
        <w:rPr>
          <w:color w:val="231F20"/>
          <w:sz w:val="22"/>
          <w:rFonts w:ascii="Symbol" w:hAnsi="Symbol"/>
        </w:rPr>
      </w:pPr>
      <w:r>
        <w:rPr>
          <w:color w:val="231F20"/>
          <w:sz w:val="22"/>
        </w:rPr>
        <w:t xml:space="preserve">na critéir maidir le faisnéis a choinneáil siar agus córas chun achomharc a dhéanamh i gcoinne cinneadh ar bith den chineál seo; agus</w:t>
      </w:r>
    </w:p>
    <w:p>
      <w:pPr>
        <w:pStyle w:val="ListParagraph"/>
        <w:spacing w:after="0" w:line="240" w:lineRule="auto"/>
        <w:jc w:val="both"/>
        <w:rPr>
          <w:rFonts w:ascii="Symbol" w:hAnsi="Symbol"/>
          <w:sz w:val="22"/>
        </w:rPr>
        <w:sectPr>
          <w:pgSz w:w="11910" w:h="16840"/>
          <w:pgMar w:header="753" w:footer="950" w:top="980" w:bottom="1140" w:left="1559" w:right="1559"/>
        </w:sectPr>
      </w:pPr>
    </w:p>
    <w:p>
      <w:pPr>
        <w:pStyle w:val="BodyText"/>
        <w:spacing w:before="160"/>
        <w:jc w:val="left"/>
      </w:pPr>
    </w:p>
    <w:p>
      <w:pPr>
        <w:pStyle w:val="ListParagraph"/>
        <w:numPr>
          <w:ilvl w:val="2"/>
          <w:numId w:val="1"/>
        </w:numPr>
        <w:tabs>
          <w:tab w:pos="1580" w:val="left" w:leader="none"/>
        </w:tabs>
        <w:spacing w:line="240" w:lineRule="auto" w:before="0" w:after="0"/>
        <w:ind w:left="1580" w:right="0" w:hanging="719"/>
        <w:jc w:val="left"/>
        <w:rPr>
          <w:color w:val="231F20"/>
          <w:sz w:val="22"/>
          <w:rFonts w:ascii="Symbol" w:hAnsi="Symbol"/>
        </w:rPr>
      </w:pPr>
      <w:r>
        <w:rPr>
          <w:color w:val="231F20"/>
          <w:sz w:val="22"/>
        </w:rPr>
        <w:t xml:space="preserve">na critéir maidir le táille a ghearradh as faisnéis chun íoc as na costais as an bhfaisnéis a chur ar fáil.</w:t>
      </w:r>
    </w:p>
    <w:p>
      <w:pPr>
        <w:pStyle w:val="BodyText"/>
        <w:jc w:val="left"/>
      </w:pPr>
    </w:p>
    <w:p>
      <w:pPr>
        <w:pStyle w:val="BodyText"/>
        <w:ind w:left="861" w:right="143" w:hanging="1"/>
      </w:pPr>
      <w:r>
        <w:rPr>
          <w:color w:val="231F20"/>
        </w:rPr>
        <w:t xml:space="preserve">Is tábhachtach go mbeidh nós imeachta i bhfeidhm chun plé le gearáin ón bpobal.</w:t>
      </w:r>
      <w:r>
        <w:rPr>
          <w:color w:val="231F20"/>
        </w:rPr>
        <w:t xml:space="preserve"> </w:t>
      </w:r>
      <w:r>
        <w:rPr>
          <w:color w:val="231F20"/>
        </w:rPr>
        <w:t xml:space="preserve">Is tábhachtach freisin go ndéanfadh an Bord athbhreithniú ar na nósanna imeachta ó am go chéile.</w:t>
      </w:r>
    </w:p>
    <w:p>
      <w:pPr>
        <w:pStyle w:val="Heading2"/>
        <w:numPr>
          <w:ilvl w:val="1"/>
          <w:numId w:val="1"/>
        </w:numPr>
        <w:tabs>
          <w:tab w:pos="861" w:val="left" w:leader="none"/>
        </w:tabs>
        <w:spacing w:line="240" w:lineRule="auto" w:before="267" w:after="0"/>
        <w:ind w:left="861" w:right="0" w:hanging="720"/>
        <w:jc w:val="left"/>
        <w:rPr>
          <w:color w:val="231F20"/>
          <w:u w:val="none"/>
        </w:rPr>
      </w:pPr>
      <w:r>
        <w:rPr>
          <w:color w:val="231F20"/>
          <w:u w:val="single" w:color="231F20"/>
        </w:rPr>
        <w:t xml:space="preserve">Oibleagáidí</w:t>
      </w:r>
    </w:p>
    <w:p>
      <w:pPr>
        <w:pStyle w:val="BodyText"/>
        <w:jc w:val="left"/>
      </w:pPr>
    </w:p>
    <w:p>
      <w:pPr>
        <w:pStyle w:val="BodyText"/>
        <w:spacing w:before="1"/>
        <w:ind w:left="861" w:right="143"/>
      </w:pPr>
      <w:r>
        <w:rPr>
          <w:color w:val="231F20"/>
        </w:rPr>
        <w:t xml:space="preserve">Ba chóir do chomhaltaí Boird a bhfreagrachtaí a leagan amach i dtaca leis an Tuarascáil Bhliantúil agus Ráitis Airgeadais an Ghrúpa sa Ráiteas ar Fhreagrachtaí Comhaltaí Boird.</w:t>
      </w:r>
    </w:p>
    <w:p>
      <w:pPr>
        <w:pStyle w:val="BodyText"/>
        <w:spacing w:before="267"/>
        <w:ind w:left="861" w:right="141"/>
      </w:pPr>
      <w:r>
        <w:rPr>
          <w:color w:val="231F20"/>
        </w:rPr>
        <w:t xml:space="preserve">Ba chóir do chomhaltaí Boird athbhreithniú a dhéanamh gach bliain ar éifeachtacht an chórais rialuithe inmheánacha, lena n-áirítear rialuithe airgeadais, oibríochta agus comhlíonta agus bainistíocht riosca, de réir mar a éilítear faoin gCód Cleachtais chun Comhlachtaí Stáit a Rialú.</w:t>
      </w:r>
    </w:p>
    <w:p>
      <w:pPr>
        <w:pStyle w:val="BodyText"/>
        <w:spacing w:before="268"/>
        <w:ind w:left="861" w:right="143"/>
      </w:pPr>
      <w:r>
        <w:rPr>
          <w:color w:val="231F20"/>
        </w:rPr>
        <w:t xml:space="preserve">Caithfidh comhaltaí Boird a chinntiú go gcoinneoidh an Cathaoirleach an tAire cuí ar an eolas i dtaobh nithe a thiocfaidh chun cinn i dtaca le RTÉ.</w:t>
      </w:r>
    </w:p>
    <w:p>
      <w:pPr>
        <w:pStyle w:val="BodyText"/>
        <w:spacing w:before="268"/>
        <w:ind w:left="861" w:right="142" w:hanging="1"/>
      </w:pPr>
      <w:r>
        <w:rPr>
          <w:color w:val="231F20"/>
        </w:rPr>
        <w:t xml:space="preserve">Is iad na comhaltaí Boird atá freagrach as cumas an Ghrúpa agus na bhfo-eintiteas leanúint ar aghaidh mar ghnóthas leantach.</w:t>
      </w:r>
      <w:r>
        <w:rPr>
          <w:color w:val="231F20"/>
        </w:rPr>
        <w:t xml:space="preserve"> </w:t>
      </w:r>
      <w:r>
        <w:rPr>
          <w:color w:val="231F20"/>
        </w:rPr>
        <w:t xml:space="preserve">Mar chuid de seo is gá sreafaí airgid, leachtacht agus gníomhaíochtaí gnó a mheas agus, más cuí, nithe ag baint le gnóthas leantach a nochtadh.</w:t>
      </w:r>
      <w:r>
        <w:rPr>
          <w:color w:val="231F20"/>
        </w:rPr>
        <w:t xml:space="preserve"> </w:t>
      </w:r>
      <w:r>
        <w:rPr>
          <w:color w:val="231F20"/>
        </w:rPr>
        <w:t xml:space="preserve">Úsáidfidh comhaltaí Boird bonn cuntasaíochta an ghnóthais leantaigh ach amháin má bhíonn sé i gceist ag na stiúrthóirí an Grúpa agus an t-eintiteas a leachtú nó oibríochtaí a scor agus mura mbíonn a mhalairt de rogha réalaíoch acu ach é sin a dhéanamh.</w:t>
      </w:r>
    </w:p>
    <w:p>
      <w:pPr>
        <w:pStyle w:val="BodyText"/>
        <w:spacing w:before="268"/>
        <w:ind w:left="861" w:right="145"/>
      </w:pPr>
      <w:r>
        <w:rPr>
          <w:color w:val="231F20"/>
        </w:rPr>
        <w:t xml:space="preserve">Ba chóir faisnéis a thabhairt don Bhord in am cuí, an fhaisnéis sin ar chaighdeán oiriúnach ionas go mbeidh comhaltaí Boird in ann a gcuid dualgas a chomhlíonadh go sásúil.</w:t>
      </w:r>
    </w:p>
    <w:p>
      <w:pPr>
        <w:pStyle w:val="BodyText"/>
        <w:spacing w:before="267"/>
        <w:ind w:left="861" w:right="142"/>
      </w:pPr>
      <w:r>
        <w:rPr>
          <w:color w:val="231F20"/>
        </w:rPr>
        <w:t xml:space="preserve">Is é an Bord atá freagrach as na hoibleagáidí reachtúla ar fad a bhaineann le RTÉ a chomhlíonadh.</w:t>
      </w:r>
      <w:r>
        <w:rPr>
          <w:color w:val="231F20"/>
        </w:rPr>
        <w:t xml:space="preserve"> </w:t>
      </w:r>
      <w:r>
        <w:rPr>
          <w:color w:val="231F20"/>
        </w:rPr>
        <w:t xml:space="preserve">Má chuirtear comhaltaí Boird aonair ar an eolas faoi neamh-chomhlíonadh aon oibleagáide mar sin, ba chóir dóibh na comhaltaí Boird eile a chur ar an eolas ina leith d’fhonn an ní a chur ina cheart.</w:t>
      </w:r>
      <w:r>
        <w:rPr>
          <w:color w:val="231F20"/>
        </w:rPr>
        <w:t xml:space="preserve"> </w:t>
      </w:r>
      <w:r>
        <w:rPr>
          <w:color w:val="231F20"/>
        </w:rPr>
        <w:t xml:space="preserve">Má tharlaíonn nach ndéantar an t-ábhar a réiteach, ba chóir é a chur faoi bhráid an Aire Turasóireachta, Cultúir, Ealaíon, Gaeltachta, Spóirt agus Meán chomh maith.</w:t>
      </w:r>
      <w:r>
        <w:rPr>
          <w:color w:val="231F20"/>
        </w:rPr>
        <w:t xml:space="preserve"> </w:t>
      </w:r>
      <w:r>
        <w:rPr>
          <w:color w:val="231F20"/>
        </w:rPr>
        <w:t xml:space="preserve">Dá réir sin, ba chóir do chomhalta Boird gach iarracht réasúnta a dhéanamh freastal ar gach cruinniú den Bhord.</w:t>
      </w:r>
    </w:p>
    <w:p>
      <w:pPr>
        <w:pStyle w:val="Heading2"/>
        <w:numPr>
          <w:ilvl w:val="1"/>
          <w:numId w:val="1"/>
        </w:numPr>
        <w:tabs>
          <w:tab w:pos="860" w:val="left" w:leader="none"/>
        </w:tabs>
        <w:spacing w:line="240" w:lineRule="auto" w:before="267" w:after="0"/>
        <w:ind w:left="860" w:right="0" w:hanging="719"/>
        <w:jc w:val="left"/>
        <w:rPr>
          <w:color w:val="231F20"/>
          <w:u w:val="none"/>
        </w:rPr>
      </w:pPr>
      <w:r>
        <w:rPr>
          <w:color w:val="231F20"/>
          <w:u w:val="single" w:color="231F20"/>
        </w:rPr>
        <w:t xml:space="preserve">Dílseacht</w:t>
      </w:r>
    </w:p>
    <w:p>
      <w:pPr>
        <w:pStyle w:val="BodyText"/>
        <w:spacing w:before="25"/>
        <w:jc w:val="left"/>
      </w:pPr>
    </w:p>
    <w:p>
      <w:pPr>
        <w:pStyle w:val="BodyText"/>
        <w:ind w:left="861" w:right="145"/>
      </w:pPr>
      <w:r>
        <w:rPr>
          <w:color w:val="231F20"/>
        </w:rPr>
        <w:t xml:space="preserve">Tá comhaltaí Boird freagrach as bheith dílis do RTÉ agus as bheith iomlán tiomanta do ghníomhaíochtaí iomlána gnó RTÉ.</w:t>
      </w:r>
      <w:r>
        <w:rPr>
          <w:color w:val="231F20"/>
        </w:rPr>
        <w:t xml:space="preserve"> </w:t>
      </w:r>
      <w:r>
        <w:rPr>
          <w:color w:val="231F20"/>
        </w:rPr>
        <w:t xml:space="preserve">Ba chóir do chomhalta Boird a bheith feasach ar dhualgas an chomhalta Boird cloí leis na caighdeáin is airde den eitic ghnó dá bhfuil ann.</w:t>
      </w:r>
    </w:p>
    <w:p>
      <w:pPr>
        <w:pStyle w:val="BodyText"/>
        <w:spacing w:before="268"/>
        <w:ind w:left="860" w:right="140"/>
      </w:pPr>
      <w:r>
        <w:rPr>
          <w:color w:val="231F20"/>
        </w:rPr>
        <w:t xml:space="preserve">Ní mór do na comhaltaí Boird meas a léiriú ar na comhaltaí Boird eile agus ar fhostaithe RTÉ agus an ról a chomhlíonann siad agus caitheamh leo go béasach i gcónaí.</w:t>
      </w:r>
      <w:r>
        <w:rPr>
          <w:color w:val="231F20"/>
        </w:rPr>
        <w:t xml:space="preserve"> </w:t>
      </w:r>
      <w:r>
        <w:rPr>
          <w:color w:val="231F20"/>
        </w:rPr>
        <w:t xml:space="preserve">Féadtar iarraidh ar chomhalta Boird ionadaíocht a dhéanamh thar ceann an Bhoird i bplé leis an bpobal agus/nó le heagraíochtaí seachtracha eile.</w:t>
      </w:r>
      <w:r>
        <w:rPr>
          <w:color w:val="231F20"/>
        </w:rPr>
        <w:t xml:space="preserve"> </w:t>
      </w:r>
      <w:r>
        <w:rPr>
          <w:color w:val="231F20"/>
        </w:rPr>
        <w:t xml:space="preserve">I gcúinsí mar seo, tá sé de dhualgas ar chomhalta Boird clú na heagraíochta a chosaint agus caitheamh le daoine ar bhealach garach cúirtéiseach; ar bhonn tráthúil, iontaofa agus, nuair is cuí, rúnda; agus ar bhealach oscailte éifeachtach.</w:t>
      </w:r>
    </w:p>
    <w:p>
      <w:pPr>
        <w:pStyle w:val="BodyText"/>
        <w:spacing w:after="0"/>
        <w:sectPr>
          <w:pgSz w:w="11910" w:h="16840"/>
          <w:pgMar w:header="753" w:footer="950" w:top="980" w:bottom="1140" w:left="1559" w:right="1559"/>
        </w:sectPr>
      </w:pPr>
    </w:p>
    <w:p>
      <w:pPr>
        <w:pStyle w:val="BodyText"/>
        <w:spacing w:before="135"/>
        <w:jc w:val="left"/>
        <w:rPr>
          <w:sz w:val="24"/>
        </w:rPr>
      </w:pPr>
    </w:p>
    <w:p>
      <w:pPr>
        <w:pStyle w:val="Heading2"/>
        <w:numPr>
          <w:ilvl w:val="1"/>
          <w:numId w:val="1"/>
        </w:numPr>
        <w:tabs>
          <w:tab w:pos="861" w:val="left" w:leader="none"/>
        </w:tabs>
        <w:spacing w:line="240" w:lineRule="auto" w:before="0" w:after="0"/>
        <w:ind w:left="861" w:right="0" w:hanging="720"/>
        <w:jc w:val="left"/>
        <w:rPr>
          <w:color w:val="231F20"/>
          <w:u w:val="none"/>
        </w:rPr>
      </w:pPr>
      <w:r>
        <w:rPr>
          <w:color w:val="231F20"/>
          <w:u w:val="single" w:color="231F20"/>
        </w:rPr>
        <w:t xml:space="preserve">Cothroime</w:t>
      </w:r>
    </w:p>
    <w:p>
      <w:pPr>
        <w:pStyle w:val="BodyText"/>
        <w:spacing w:before="25"/>
        <w:jc w:val="left"/>
      </w:pPr>
    </w:p>
    <w:p>
      <w:pPr>
        <w:pStyle w:val="BodyText"/>
        <w:ind w:left="861" w:right="144"/>
      </w:pPr>
      <w:r>
        <w:rPr>
          <w:color w:val="231F20"/>
        </w:rPr>
        <w:t xml:space="preserve">Faoin gCód Iompair Gnó seo, leagtar dualgas ar chomhaltaí Boird a chinntiú go gcloítear leis an reachtaíocht um chomhionannas fostaíochta agus um stádas cothrom, go gcloítear leis an gcothroime i ngach idirbheart gnó (lena n-áirítear cloí le Polasaí agus Nósanna Imeachta RTÉ um Chóirthrádáil) agus go léirítear an meas céanna ar gach custaiméir agus go gcaitear mar an gcéanna le gach custaiméir.</w:t>
      </w:r>
    </w:p>
    <w:p>
      <w:pPr>
        <w:pStyle w:val="Heading2"/>
        <w:numPr>
          <w:ilvl w:val="1"/>
          <w:numId w:val="1"/>
        </w:numPr>
        <w:tabs>
          <w:tab w:pos="861" w:val="left" w:leader="none"/>
        </w:tabs>
        <w:spacing w:line="240" w:lineRule="auto" w:before="267" w:after="0"/>
        <w:ind w:left="861" w:right="0" w:hanging="720"/>
        <w:jc w:val="left"/>
        <w:rPr>
          <w:color w:val="231F20"/>
          <w:u w:val="none"/>
        </w:rPr>
      </w:pPr>
      <w:r>
        <w:rPr>
          <w:color w:val="231F20"/>
          <w:u w:val="single" w:color="231F20"/>
        </w:rPr>
        <w:t xml:space="preserve">Timpeallacht Oibre / Timpeallacht Sheachtrach</w:t>
      </w:r>
    </w:p>
    <w:p>
      <w:pPr>
        <w:pStyle w:val="BodyText"/>
        <w:spacing w:before="25"/>
        <w:jc w:val="left"/>
      </w:pPr>
    </w:p>
    <w:p>
      <w:pPr>
        <w:pStyle w:val="BodyText"/>
        <w:ind w:left="861" w:right="141"/>
      </w:pPr>
      <w:r>
        <w:rPr>
          <w:color w:val="231F20"/>
        </w:rPr>
        <w:t xml:space="preserve">Tabharfaidh comhaltaí Boird, thar aon rud eile, tús áite do shláinte agus sábháilteacht fostaithe a chur chun cinn agus a chothú, déanfaidh siad a chinntiú go ndéantar aon chúiseanna imní ag an bpobal a mheas ina n-iomláine agus cuirfidh siad socruithe ar fáil lena chinntiú nach ndéantar ach an méid is lú dochair ar an gcomhshaol agus is féidir mar thoradh ar obair an chomhlachta stáit.</w:t>
      </w:r>
      <w:r>
        <w:rPr>
          <w:color w:val="231F20"/>
        </w:rPr>
        <w:t xml:space="preserve"> </w:t>
      </w:r>
      <w:r>
        <w:rPr>
          <w:color w:val="231F20"/>
        </w:rPr>
        <w:t xml:space="preserve">Déanann comhaltaí Boird polasaí um Nochtadh Cosanta a cheadú ina gcuirtear chun cinn an fhorbairt ar chultúr inar féidir le daoine ‘labhairt amach’ ionas gur féidir le hoibrithe díol imní a léiriú i dtaca le héagóir thromchúiseach san áit oibre gan aon imní ann go lorgófar díoltas.</w:t>
      </w:r>
    </w:p>
    <w:p>
      <w:pPr>
        <w:pStyle w:val="BodyText"/>
        <w:spacing w:before="22"/>
        <w:jc w:val="left"/>
      </w:pPr>
    </w:p>
    <w:p>
      <w:pPr>
        <w:pStyle w:val="Heading2"/>
        <w:numPr>
          <w:ilvl w:val="1"/>
          <w:numId w:val="1"/>
        </w:numPr>
        <w:tabs>
          <w:tab w:pos="861" w:val="left" w:leader="none"/>
        </w:tabs>
        <w:spacing w:line="240" w:lineRule="auto" w:before="0" w:after="0"/>
        <w:ind w:left="861" w:right="0" w:hanging="720"/>
        <w:jc w:val="left"/>
        <w:rPr>
          <w:color w:val="231F20"/>
          <w:u w:val="none"/>
        </w:rPr>
      </w:pPr>
      <w:r>
        <w:rPr>
          <w:color w:val="231F20"/>
          <w:u w:val="single" w:color="231F20"/>
        </w:rPr>
        <w:t xml:space="preserve">Teacht ar Chomhairle Neamhspleách</w:t>
      </w:r>
    </w:p>
    <w:p>
      <w:pPr>
        <w:pStyle w:val="BodyText"/>
        <w:spacing w:before="25"/>
        <w:jc w:val="left"/>
      </w:pPr>
    </w:p>
    <w:p>
      <w:pPr>
        <w:pStyle w:val="BodyText"/>
        <w:ind w:left="861" w:right="141"/>
      </w:pPr>
      <w:r>
        <w:rPr>
          <w:color w:val="231F20"/>
        </w:rPr>
        <w:t xml:space="preserve">Bíonn teacht ag comhaltaí Boird ar chomhairle agus seirbhísí Rúnaí Ghrúpa RTÉ, duine atá freagrúil don Bhord as a chinntiú go gcloítear le nósanna imeachta an Bhoird agus go gcloítear le rialacha agus rialacháin is infheidhme.</w:t>
      </w:r>
    </w:p>
    <w:p>
      <w:pPr>
        <w:pStyle w:val="BodyText"/>
        <w:spacing w:before="268"/>
        <w:ind w:left="860" w:right="144"/>
      </w:pPr>
      <w:r>
        <w:rPr>
          <w:color w:val="231F20"/>
        </w:rPr>
        <w:t xml:space="preserve">I gcásanna práinneacha nó íogaire ina dtagann cúiseanna imní chun cinn nach féidir iad a réiteach mar is cuí ar an gnáthbhealaí, go háirithe dá bhféadfadh sé go mbeadh iompar míchuí ag baint le cúrsaí airgeadais ann, ba chóir a leithéid a chur faoi bhráid Rúnaí Ghrúpa RTÉ.</w:t>
      </w:r>
    </w:p>
    <w:p>
      <w:pPr>
        <w:pStyle w:val="BodyText"/>
        <w:jc w:val="left"/>
      </w:pPr>
    </w:p>
    <w:p>
      <w:pPr>
        <w:pStyle w:val="BodyText"/>
        <w:ind w:left="860" w:right="142"/>
      </w:pPr>
      <w:r>
        <w:rPr>
          <w:color w:val="231F20"/>
        </w:rPr>
        <w:t xml:space="preserve">Féadfaidh comhaltaí Boird glacadh le comhairle ghairmiúil neamhspleách, agus a gcuid dualgas á chomhlíonadh acu, ar chostas réasúnta do RTÉ.</w:t>
      </w:r>
      <w:r>
        <w:rPr>
          <w:color w:val="231F20"/>
        </w:rPr>
        <w:t xml:space="preserve"> </w:t>
      </w:r>
      <w:r>
        <w:rPr>
          <w:color w:val="231F20"/>
        </w:rPr>
        <w:t xml:space="preserve">Má mheasann comhalta Boird gur oiriúnach comhairle ghairmiúil dá leithéid a lorg, ba chóir don chomhalta sin an Cathaoirleach agus Rúnaí Ghrúpa RTÉ a chur ar an eolas ina leith agus déanfaidh an Rúnaí na socruithe cuí le go mbeidh an comhalta Boird in ann an chomhairle ghairmiúil a fháil.</w:t>
      </w:r>
    </w:p>
    <w:p>
      <w:pPr>
        <w:pStyle w:val="BodyText"/>
        <w:spacing w:before="22"/>
        <w:jc w:val="left"/>
      </w:pPr>
    </w:p>
    <w:p>
      <w:pPr>
        <w:pStyle w:val="Heading1"/>
        <w:numPr>
          <w:ilvl w:val="0"/>
          <w:numId w:val="1"/>
        </w:numPr>
        <w:tabs>
          <w:tab w:pos="499" w:val="left" w:leader="none"/>
        </w:tabs>
        <w:spacing w:line="240" w:lineRule="auto" w:before="0" w:after="0"/>
        <w:ind w:left="499" w:right="0" w:hanging="358"/>
        <w:jc w:val="left"/>
      </w:pPr>
      <w:r>
        <w:rPr>
          <w:color w:val="231F20"/>
        </w:rPr>
        <w:t xml:space="preserve">ATHBHREITHNIÚ AR AN gCÓD</w:t>
      </w:r>
    </w:p>
    <w:p>
      <w:pPr>
        <w:pStyle w:val="BodyText"/>
        <w:spacing w:before="49"/>
        <w:jc w:val="left"/>
        <w:rPr>
          <w:b/>
          <w:sz w:val="24"/>
        </w:rPr>
      </w:pPr>
    </w:p>
    <w:p>
      <w:pPr>
        <w:pStyle w:val="BodyText"/>
        <w:spacing w:before="1"/>
        <w:ind w:left="861" w:right="141"/>
      </w:pPr>
      <w:r>
        <w:rPr>
          <w:color w:val="231F20"/>
        </w:rPr>
        <w:t xml:space="preserve">Cheadaigh an Bord an Cód Iompair Gnó seo an 22 Meán Fómhair 2022 agus déanfaidh an Bord athbhreithniú air ar bhonn tráthrialta.</w:t>
      </w:r>
    </w:p>
    <w:p>
      <w:pPr>
        <w:pStyle w:val="BodyText"/>
        <w:spacing w:after="0"/>
        <w:sectPr>
          <w:pgSz w:w="11910" w:h="16840"/>
          <w:pgMar w:header="753" w:footer="950" w:top="980" w:bottom="1140" w:left="1559" w:right="1559"/>
        </w:sectPr>
      </w:pPr>
    </w:p>
    <w:p>
      <w:pPr>
        <w:pStyle w:val="BodyText"/>
        <w:spacing w:before="135"/>
        <w:jc w:val="left"/>
        <w:rPr>
          <w:sz w:val="24"/>
        </w:rPr>
      </w:pPr>
    </w:p>
    <w:p>
      <w:pPr>
        <w:pStyle w:val="Heading1"/>
        <w:ind w:left="141" w:firstLine="0"/>
      </w:pPr>
      <w:r>
        <w:rPr>
          <w:color w:val="231F20"/>
        </w:rPr>
        <w:t xml:space="preserve">AGUISÍN 1 – CLAR LEASANNA</w:t>
      </w:r>
    </w:p>
    <w:p>
      <w:pPr>
        <w:pStyle w:val="BodyText"/>
        <w:spacing w:before="1"/>
        <w:jc w:val="left"/>
        <w:rPr>
          <w:b/>
          <w:sz w:val="24"/>
        </w:rPr>
      </w:pPr>
    </w:p>
    <w:p>
      <w:pPr>
        <w:pStyle w:val="BodyText"/>
        <w:ind w:left="141" w:right="92"/>
        <w:jc w:val="left"/>
      </w:pPr>
      <w:r>
        <w:rPr>
          <w:color w:val="231F20"/>
        </w:rPr>
        <w:t xml:space="preserve">Tá ceanglais de réir dlí ar chomhaltaí Boird faoi Achtanna na gCuideachtaí mar aon le ceanglais faoin Acht um Eitic in Oifigí Poiblí, 1995, agus faoin Acht um Chaighdeáin in Oifigí Poiblí, 2001.</w:t>
      </w:r>
    </w:p>
    <w:p>
      <w:pPr>
        <w:pStyle w:val="BodyText"/>
        <w:spacing w:before="23"/>
        <w:jc w:val="left"/>
      </w:pPr>
    </w:p>
    <w:p>
      <w:pPr>
        <w:pStyle w:val="ListParagraph"/>
        <w:numPr>
          <w:ilvl w:val="0"/>
          <w:numId w:val="14"/>
        </w:numPr>
        <w:tabs>
          <w:tab w:pos="850" w:val="left" w:leader="none"/>
        </w:tabs>
        <w:spacing w:line="240" w:lineRule="auto" w:before="0" w:after="0"/>
        <w:ind w:left="850" w:right="143" w:hanging="709"/>
        <w:jc w:val="both"/>
        <w:rPr>
          <w:sz w:val="22"/>
        </w:rPr>
      </w:pPr>
      <w:r>
        <w:rPr>
          <w:color w:val="231F20"/>
          <w:sz w:val="22"/>
        </w:rPr>
        <w:t xml:space="preserve">Ar cheapachán duine chun an Bhoird, ba chóir do gach comhalta sonraí a thabhairt do Rúnaí Ghrúpa RTÉ maidir le fostaíocht an chomhalta féin agus sonraí maidir le gach leas gnó eile, lena n-áirítear scairshealbha, aon chaidreamh gairmiúil, srl., lena bhféadfadh coinbhleacht leasa a bheith i gceist nó a d’fhéadfadh tionchar a imirt ar an gcomhalta go hábhartha i dtaca le comhlíonadh fheidhmeanna an chomhalta sin mar chomhalta Boird.</w:t>
      </w:r>
      <w:r>
        <w:rPr>
          <w:color w:val="231F20"/>
          <w:sz w:val="22"/>
        </w:rPr>
        <w:t xml:space="preserve"> </w:t>
      </w:r>
      <w:r>
        <w:rPr>
          <w:color w:val="231F20"/>
          <w:sz w:val="22"/>
        </w:rPr>
        <w:t xml:space="preserve">Sonraí eile ar chóir iad a nochtadh ná aon leasanna ag teaghlach comhalta a mbeadh coinne réasúnta leis go mbeadh an comhalta ar an eolas ina leith, nó aon duine nó comhlacht bainteach leis an gcomhalta lena bhféadfadh coinbhleacht leasa a bheith i gceist nó a d’fhéadfadh tionchar a imirt go hábhartha ar an gcomhalta i gcomhlíonadh fheidhmeanna an chomhalta.</w:t>
      </w:r>
      <w:r>
        <w:rPr>
          <w:color w:val="231F20"/>
          <w:sz w:val="22"/>
        </w:rPr>
        <w:t xml:space="preserve"> </w:t>
      </w:r>
      <w:r>
        <w:rPr>
          <w:color w:val="231F20"/>
          <w:sz w:val="22"/>
        </w:rPr>
        <w:t xml:space="preserve">Chun na críche sin, ba chóir na daoine seo a leanas a chur san áireamh i gcás daoine agus comhlachtaí nasctha le comhalta:</w:t>
      </w:r>
    </w:p>
    <w:p>
      <w:pPr>
        <w:pStyle w:val="ListParagraph"/>
        <w:numPr>
          <w:ilvl w:val="1"/>
          <w:numId w:val="14"/>
        </w:numPr>
        <w:tabs>
          <w:tab w:pos="1569" w:val="left" w:leader="none"/>
        </w:tabs>
        <w:spacing w:line="240" w:lineRule="auto" w:before="267" w:after="0"/>
        <w:ind w:left="1569" w:right="0" w:hanging="719"/>
        <w:jc w:val="left"/>
        <w:rPr>
          <w:sz w:val="22"/>
        </w:rPr>
      </w:pPr>
      <w:r>
        <w:rPr>
          <w:color w:val="231F20"/>
          <w:sz w:val="22"/>
        </w:rPr>
        <w:t xml:space="preserve">céile, páirtí sibhialta, tuismitheoir, deartháir, deirfiúr, leanbh nó leasleanbh;</w:t>
      </w:r>
    </w:p>
    <w:p>
      <w:pPr>
        <w:pStyle w:val="BodyText"/>
        <w:jc w:val="left"/>
      </w:pPr>
    </w:p>
    <w:p>
      <w:pPr>
        <w:pStyle w:val="ListParagraph"/>
        <w:numPr>
          <w:ilvl w:val="1"/>
          <w:numId w:val="14"/>
        </w:numPr>
        <w:tabs>
          <w:tab w:pos="1569" w:val="left" w:leader="none"/>
        </w:tabs>
        <w:spacing w:line="240" w:lineRule="auto" w:before="0" w:after="0"/>
        <w:ind w:left="1569" w:right="0" w:hanging="720"/>
        <w:jc w:val="left"/>
        <w:rPr>
          <w:sz w:val="22"/>
        </w:rPr>
      </w:pPr>
      <w:r>
        <w:rPr>
          <w:color w:val="231F20"/>
          <w:sz w:val="22"/>
        </w:rPr>
        <w:t xml:space="preserve">comhlacht corpraithe a bhfuil an comhalta i gcomhlachas leis;</w:t>
      </w:r>
    </w:p>
    <w:p>
      <w:pPr>
        <w:pStyle w:val="BodyText"/>
        <w:jc w:val="left"/>
      </w:pPr>
    </w:p>
    <w:p>
      <w:pPr>
        <w:pStyle w:val="ListParagraph"/>
        <w:numPr>
          <w:ilvl w:val="1"/>
          <w:numId w:val="14"/>
        </w:numPr>
        <w:tabs>
          <w:tab w:pos="1569" w:val="left" w:leader="none"/>
        </w:tabs>
        <w:spacing w:line="240" w:lineRule="auto" w:before="0" w:after="0"/>
        <w:ind w:left="1569" w:right="142" w:hanging="720"/>
        <w:jc w:val="both"/>
        <w:rPr>
          <w:sz w:val="22"/>
        </w:rPr>
      </w:pPr>
      <w:r>
        <w:rPr>
          <w:color w:val="231F20"/>
          <w:sz w:val="22"/>
        </w:rPr>
        <w:t xml:space="preserve">duine a ghníomhaíonn mar iontaobhaí aon iontaobhais a n-áirítear ar a thairbhithe an comhalta nó na daoine in (a) thuas nó an comhlacht corpraithe in (b) thuas; agus</w:t>
      </w:r>
    </w:p>
    <w:p>
      <w:pPr>
        <w:pStyle w:val="ListParagraph"/>
        <w:numPr>
          <w:ilvl w:val="1"/>
          <w:numId w:val="14"/>
        </w:numPr>
        <w:tabs>
          <w:tab w:pos="1569" w:val="left" w:leader="none"/>
        </w:tabs>
        <w:spacing w:line="240" w:lineRule="auto" w:before="268" w:after="0"/>
        <w:ind w:left="1569" w:right="141" w:hanging="720"/>
        <w:jc w:val="both"/>
        <w:rPr>
          <w:sz w:val="22"/>
        </w:rPr>
      </w:pPr>
      <w:r>
        <w:rPr>
          <w:color w:val="231F20"/>
          <w:sz w:val="22"/>
        </w:rPr>
        <w:t xml:space="preserve">duine a ghníomhaíonn mar pháirtí de chuid an chomhalta nó de chuid aon duine nó comhlachta atá, de bhua (a) – (c) thuas, bainteach leis an gcomhalta.</w:t>
      </w:r>
    </w:p>
    <w:p>
      <w:pPr>
        <w:pStyle w:val="BodyText"/>
        <w:spacing w:before="268"/>
        <w:ind w:left="861" w:right="144"/>
      </w:pPr>
      <w:r>
        <w:rPr>
          <w:color w:val="231F20"/>
        </w:rPr>
        <w:t xml:space="preserve">Ba chóir do gach comhalta sonraí maidir le leasanna gnó a thabhairt do Rúnaí Ghrúpa RTÉ ar na línte thuas a thabharfaidh an comhalta faoi deara le linn a stiúrthóireachta.</w:t>
      </w:r>
    </w:p>
    <w:p>
      <w:pPr>
        <w:pStyle w:val="ListParagraph"/>
        <w:numPr>
          <w:ilvl w:val="0"/>
          <w:numId w:val="14"/>
        </w:numPr>
        <w:tabs>
          <w:tab w:pos="861" w:val="left" w:leader="none"/>
        </w:tabs>
        <w:spacing w:line="240" w:lineRule="auto" w:before="0" w:after="0"/>
        <w:ind w:left="861" w:right="143" w:hanging="720"/>
        <w:jc w:val="both"/>
        <w:rPr>
          <w:sz w:val="22"/>
        </w:rPr>
      </w:pPr>
      <w:r>
        <w:rPr>
          <w:color w:val="231F20"/>
          <w:sz w:val="22"/>
        </w:rPr>
        <w:t xml:space="preserve">Nuair a bhaineann sé le hábhar in aon ní a thagann chun cinn, ba chóir go gcuirfí iallach ar an gcomhalta eolas a thabhairt do Rúnaí Ghrúpa RTÉ maidir le fostaíocht agus aon leasanna gnó eile ag na daoine go léir atá bainteach leis an gcomhalta sin, mar atá sainmhínithe in (i) thuas.</w:t>
      </w:r>
    </w:p>
    <w:p>
      <w:pPr>
        <w:pStyle w:val="ListParagraph"/>
        <w:numPr>
          <w:ilvl w:val="0"/>
          <w:numId w:val="14"/>
        </w:numPr>
        <w:tabs>
          <w:tab w:pos="859" w:val="left" w:leader="none"/>
          <w:tab w:pos="861" w:val="left" w:leader="none"/>
        </w:tabs>
        <w:spacing w:line="240" w:lineRule="auto" w:before="268" w:after="0"/>
        <w:ind w:left="861" w:right="142" w:hanging="720"/>
        <w:jc w:val="both"/>
        <w:rPr>
          <w:sz w:val="22"/>
        </w:rPr>
      </w:pPr>
      <w:r>
        <w:rPr>
          <w:color w:val="231F20"/>
          <w:sz w:val="22"/>
        </w:rPr>
        <w:t xml:space="preserve">Féadfaidh an Bord lánrogha a fheidhmiú maidir le nochtadh líon beag scairshealbh ag comhaltaí.</w:t>
      </w:r>
      <w:r>
        <w:rPr>
          <w:color w:val="231F20"/>
          <w:sz w:val="22"/>
        </w:rPr>
        <w:t xml:space="preserve"> </w:t>
      </w:r>
      <w:r>
        <w:rPr>
          <w:color w:val="231F20"/>
          <w:sz w:val="22"/>
        </w:rPr>
        <w:t xml:space="preserve">Mar threoirlíne ghinearálta, ba chóir scairshealbha ar luach os cionn €15,000 nó scairshealbha a bhfuil níos mó ná 5% de chaipiteal eisithe cuideachta i gceist leo a nochtadh.</w:t>
      </w:r>
    </w:p>
    <w:p>
      <w:pPr>
        <w:pStyle w:val="ListParagraph"/>
        <w:numPr>
          <w:ilvl w:val="0"/>
          <w:numId w:val="14"/>
        </w:numPr>
        <w:tabs>
          <w:tab w:pos="859" w:val="left" w:leader="none"/>
          <w:tab w:pos="861" w:val="left" w:leader="none"/>
        </w:tabs>
        <w:spacing w:line="240" w:lineRule="auto" w:before="267" w:after="0"/>
        <w:ind w:left="861" w:right="144" w:hanging="720"/>
        <w:jc w:val="both"/>
        <w:rPr>
          <w:sz w:val="22"/>
        </w:rPr>
      </w:pPr>
      <w:r>
        <w:rPr>
          <w:color w:val="231F20"/>
          <w:sz w:val="22"/>
        </w:rPr>
        <w:t xml:space="preserve">Má bhíonn amhras ar chomhalta faoinar gá a leas féin nó leas ag duine bainteach a nochtadh faoin gCód Iompair Gnó seo, ba chóir don chomhalta sin dul i gcomhairle leis an gCathaoirleach.</w:t>
      </w:r>
    </w:p>
    <w:p>
      <w:pPr>
        <w:pStyle w:val="ListParagraph"/>
        <w:numPr>
          <w:ilvl w:val="0"/>
          <w:numId w:val="14"/>
        </w:numPr>
        <w:tabs>
          <w:tab w:pos="859" w:val="left" w:leader="none"/>
          <w:tab w:pos="861" w:val="left" w:leader="none"/>
        </w:tabs>
        <w:spacing w:line="240" w:lineRule="auto" w:before="268" w:after="0"/>
        <w:ind w:left="861" w:right="142" w:hanging="720"/>
        <w:jc w:val="both"/>
        <w:rPr>
          <w:sz w:val="22"/>
        </w:rPr>
      </w:pPr>
      <w:r>
        <w:rPr>
          <w:color w:val="231F20"/>
          <w:sz w:val="22"/>
        </w:rPr>
        <w:t xml:space="preserve">Ba chóir do Rúnaí Ghrúpa RTÉ sonraí na leasanna thuas a choinneáil i gclár rúnda speisialta ar chóir é a athrú chun dáta gach bliain.</w:t>
      </w:r>
      <w:r>
        <w:rPr>
          <w:color w:val="231F20"/>
          <w:sz w:val="22"/>
        </w:rPr>
        <w:t xml:space="preserve"> </w:t>
      </w:r>
      <w:r>
        <w:rPr>
          <w:color w:val="231F20"/>
          <w:sz w:val="22"/>
        </w:rPr>
        <w:t xml:space="preserve">Idir an dá linn, ba chóir Rúnaí Ghrúpa RTÉ a chur ar an eolas faoi athruithe a luaithe is féidir.</w:t>
      </w:r>
      <w:r>
        <w:rPr>
          <w:color w:val="231F20"/>
          <w:sz w:val="22"/>
        </w:rPr>
        <w:t xml:space="preserve"> </w:t>
      </w:r>
      <w:r>
        <w:rPr>
          <w:color w:val="231F20"/>
          <w:sz w:val="22"/>
        </w:rPr>
        <w:t xml:space="preserve">Níor chóir go mbeadh teacht ag aon duine ar an gclár seo seachas an Cathaoirleach, Rúnaí Ghrúpa RTÉ agus an Príomh-Stiúrthóir.</w:t>
      </w:r>
    </w:p>
    <w:sectPr>
      <w:pgSz w:w="11910" w:h="16840"/>
      <w:pgMar w:header="753" w:footer="950" w:top="980" w:bottom="114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17856">
              <wp:simplePos x="0" y="0"/>
              <wp:positionH relativeFrom="page">
                <wp:posOffset>6400990</wp:posOffset>
              </wp:positionH>
              <wp:positionV relativeFrom="page">
                <wp:posOffset>10096739</wp:posOffset>
              </wp:positionV>
              <wp:extent cx="90170" cy="1530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90170" cy="153035"/>
                      </a:xfrm>
                      <a:prstGeom prst="rect">
                        <a:avLst/>
                      </a:prstGeom>
                    </wps:spPr>
                    <wps:txbx>
                      <w:txbxContent>
                        <w:p>
                          <w:pPr>
                            <w:spacing w:line="224" w:lineRule="exact" w:before="0"/>
                            <w:ind w:left="20" w:right="0" w:firstLine="0"/>
                            <w:jc w:val="left"/>
                            <w:rPr>
                              <w:sz w:val="20"/>
                            </w:rPr>
                          </w:pPr>
                          <w:r>
                            <w:rPr>
                              <w:color w:val="231F20"/>
                              <w:sz w:val="20"/>
                            </w:rPr>
                            <w:t xml:space="preserve">1</w:t>
                          </w:r>
                        </w:p>
                      </w:txbxContent>
                    </wps:txbx>
                    <wps:bodyPr wrap="square" lIns="0" tIns="0" rIns="0" bIns="0" rtlCol="0">
                      <a:noAutofit/>
                    </wps:bodyPr>
                  </wps:wsp>
                </a:graphicData>
              </a:graphic>
            </wp:anchor>
          </w:drawing>
        </mc:Choice>
        <mc:Fallback>
          <w:pict>
            <v:shape style="position:absolute;margin-left:504.015015pt;margin-top:795.01886pt;width:7.1pt;height:12.05pt;mso-position-horizontal-relative:page;mso-position-vertical-relative:page;z-index:-15898624" type="#_x0000_t202" id="docshape8" filled="false" stroked="false">
              <v:textbox inset="0,0,0,0">
                <w:txbxContent>
                  <w:p>
                    <w:pPr>
                      <w:spacing w:line="224" w:lineRule="exact" w:before="0"/>
                      <w:ind w:left="20" w:right="0" w:firstLine="0"/>
                      <w:jc w:val="left"/>
                      <w:rPr>
                        <w:sz w:val="20"/>
                      </w:rPr>
                    </w:pPr>
                    <w:r>
                      <w:rPr>
                        <w:color w:val="231F20"/>
                        <w:sz w:val="20"/>
                      </w:rPr>
                      <w:t xml:space="preserve">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19392">
              <wp:simplePos x="0" y="0"/>
              <wp:positionH relativeFrom="page">
                <wp:posOffset>6336258</wp:posOffset>
              </wp:positionH>
              <wp:positionV relativeFrom="page">
                <wp:posOffset>9950523</wp:posOffset>
              </wp:positionV>
              <wp:extent cx="193040" cy="1530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3040" cy="153035"/>
                      </a:xfrm>
                      <a:prstGeom prst="rect">
                        <a:avLst/>
                      </a:prstGeom>
                    </wps:spPr>
                    <wps:txbx>
                      <w:txbxContent>
                        <w:p>
                          <w:pPr>
                            <w:spacing w:line="224" w:lineRule="exact" w:before="0"/>
                            <w:ind w:left="20" w:right="0" w:firstLine="0"/>
                            <w:jc w:val="left"/>
                            <w:rPr>
                              <w:sz w:val="20"/>
                            </w:rPr>
                          </w:pPr>
                          <w:r>
                            <w:rPr>
                              <w:color w:val="231F20"/>
                              <w:sz w:val="20"/>
                            </w:rPr>
                            <w:fldChar w:fldCharType="begin"/>
                          </w:r>
                          <w:r>
                            <w:rPr>
                              <w:color w:val="231F20"/>
                              <w:sz w:val="20"/>
                            </w:rPr>
                            <w:instrText> PAGE </w:instrText>
                          </w:r>
                          <w:r>
                            <w:rPr>
                              <w:color w:val="231F20"/>
                              <w:sz w:val="20"/>
                            </w:rPr>
                            <w:fldChar w:fldCharType="separate"/>
                          </w:r>
                          <w:r>
                            <w:rPr>
                              <w:color w:val="231F20"/>
                              <w:sz w:val="20"/>
                            </w:rPr>
                            <w:t>10</w:t>
                          </w:r>
                          <w:r>
                            <w:rPr>
                              <w:color w:val="231F20"/>
                              <w:sz w:val="20"/>
                            </w:rPr>
                            <w:fldChar w:fldCharType="end"/>
                          </w:r>
                        </w:p>
                      </w:txbxContent>
                    </wps:txbx>
                    <wps:bodyPr wrap="square" lIns="0" tIns="0" rIns="0" bIns="0" rtlCol="0">
                      <a:noAutofit/>
                    </wps:bodyPr>
                  </wps:wsp>
                </a:graphicData>
              </a:graphic>
            </wp:anchor>
          </w:drawing>
        </mc:Choice>
        <mc:Fallback>
          <w:pict>
            <v:shape style="position:absolute;margin-left:498.917999pt;margin-top:783.505798pt;width:15.2pt;height:12.05pt;mso-position-horizontal-relative:page;mso-position-vertical-relative:page;z-index:-15897088" type="#_x0000_t202" id="docshape12" filled="false" stroked="false">
              <v:textbox inset="0,0,0,0">
                <w:txbxContent>
                  <w:p>
                    <w:pPr>
                      <w:spacing w:line="224" w:lineRule="exact" w:before="0"/>
                      <w:ind w:left="20" w:right="0" w:firstLine="0"/>
                      <w:jc w:val="left"/>
                      <w:rPr>
                        <w:sz w:val="20"/>
                      </w:rPr>
                    </w:pPr>
                    <w:r>
                      <w:rPr>
                        <w:color w:val="231F20"/>
                        <w:sz w:val="20"/>
                      </w:rPr>
                      <w:fldChar w:fldCharType="begin"/>
                    </w:r>
                    <w:r>
                      <w:rPr>
                        <w:color w:val="231F20"/>
                        <w:sz w:val="20"/>
                      </w:rPr>
                      <w:instrText> PAGE </w:instrText>
                    </w:r>
                    <w:r>
                      <w:rPr>
                        <w:color w:val="231F20"/>
                        <w:sz w:val="20"/>
                      </w:rPr>
                      <w:fldChar w:fldCharType="separate"/>
                    </w:r>
                    <w:r>
                      <w:rPr>
                        <w:color w:val="231F20"/>
                        <w:sz w:val="20"/>
                      </w:rPr>
                      <w:t>10</w:t>
                    </w:r>
                    <w:r>
                      <w:rPr>
                        <w:color w:val="231F2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18368">
              <wp:simplePos x="0" y="0"/>
              <wp:positionH relativeFrom="page">
                <wp:posOffset>1060830</wp:posOffset>
              </wp:positionH>
              <wp:positionV relativeFrom="page">
                <wp:posOffset>620068</wp:posOffset>
              </wp:positionV>
              <wp:extent cx="5436235" cy="63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436235" cy="6350"/>
                      </a:xfrm>
                      <a:custGeom>
                        <a:avLst/>
                        <a:gdLst/>
                        <a:ahLst/>
                        <a:cxnLst/>
                        <a:rect l="l" t="t" r="r" b="b"/>
                        <a:pathLst>
                          <a:path w="5436235" h="6350">
                            <a:moveTo>
                              <a:pt x="5435854" y="0"/>
                            </a:moveTo>
                            <a:lnTo>
                              <a:pt x="0" y="0"/>
                            </a:lnTo>
                            <a:lnTo>
                              <a:pt x="0" y="6105"/>
                            </a:lnTo>
                            <a:lnTo>
                              <a:pt x="5435854" y="6105"/>
                            </a:lnTo>
                            <a:lnTo>
                              <a:pt x="543585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83.529999pt;margin-top:48.824291pt;width:428.02pt;height:.48071pt;mso-position-horizontal-relative:page;mso-position-vertical-relative:page;z-index:-15898112" id="docshape10" filled="true" fillcolor="#231f20" stroked="false">
              <v:fill type="solid"/>
              <w10:wrap type="none"/>
            </v:rect>
          </w:pict>
        </mc:Fallback>
      </mc:AlternateContent>
    </w:r>
    <w:r>
      <w:rPr>
        <w:sz w:val="20"/>
      </w:rPr>
      <mc:AlternateContent>
        <mc:Choice Requires="wps">
          <w:drawing>
            <wp:anchor distT="0" distB="0" distL="0" distR="0" allowOverlap="1" layoutInCell="1" locked="0" behindDoc="1" simplePos="0" relativeHeight="487418880">
              <wp:simplePos x="0" y="0"/>
              <wp:positionH relativeFrom="page">
                <wp:posOffset>4094284</wp:posOffset>
              </wp:positionH>
              <wp:positionV relativeFrom="page">
                <wp:posOffset>465541</wp:posOffset>
              </wp:positionV>
              <wp:extent cx="2396490" cy="1530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396490" cy="153035"/>
                      </a:xfrm>
                      <a:prstGeom prst="rect">
                        <a:avLst/>
                      </a:prstGeom>
                    </wps:spPr>
                    <wps:txbx>
                      <w:txbxContent>
                        <w:p>
                          <w:pPr>
                            <w:spacing w:line="224" w:lineRule="exact" w:before="0"/>
                            <w:ind w:left="20" w:right="0" w:firstLine="0"/>
                            <w:jc w:val="left"/>
                            <w:rPr>
                              <w:sz w:val="20"/>
                            </w:rPr>
                          </w:pPr>
                          <w:r>
                            <w:rPr>
                              <w:color w:val="231F20"/>
                              <w:sz w:val="20"/>
                            </w:rPr>
                            <w:t xml:space="preserve">Cód Iompair Gnó do Chomhaltaí Boird</w:t>
                          </w:r>
                        </w:p>
                      </w:txbxContent>
                    </wps:txbx>
                    <wps:bodyPr wrap="square" lIns="0" tIns="0" rIns="0" bIns="0" rtlCol="0">
                      <a:noAutofit/>
                    </wps:bodyPr>
                  </wps:wsp>
                </a:graphicData>
              </a:graphic>
            </wp:anchor>
          </w:drawing>
        </mc:Choice>
        <mc:Fallback>
          <w:pict>
            <v:shape style="position:absolute;margin-left:322.384613pt;margin-top:36.656776pt;width:188.7pt;height:12.05pt;mso-position-horizontal-relative:page;mso-position-vertical-relative:page;z-index:-15897600" type="#_x0000_t202" id="docshape11" filled="false" stroked="false">
              <v:textbox inset="0,0,0,0">
                <w:txbxContent>
                  <w:p>
                    <w:pPr>
                      <w:spacing w:line="224" w:lineRule="exact" w:before="0"/>
                      <w:ind w:left="20" w:right="0" w:firstLine="0"/>
                      <w:jc w:val="left"/>
                      <w:rPr>
                        <w:sz w:val="20"/>
                      </w:rPr>
                    </w:pPr>
                    <w:r>
                      <w:rPr>
                        <w:color w:val="231F20"/>
                        <w:sz w:val="20"/>
                      </w:rPr>
                      <w:t xml:space="preserve">Cód Iompair Gnó do Chomhaltaí Boird</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lowerRoman"/>
      <w:lvlText w:val="(%1)"/>
      <w:lvlJc w:val="left"/>
      <w:pPr>
        <w:ind w:left="850" w:hanging="709"/>
        <w:jc w:val="left"/>
      </w:pPr>
      <w:rPr>
        <w:rFonts w:hint="default" w:ascii="Calibri" w:hAnsi="Calibri" w:eastAsia="Calibri" w:cs="Calibri"/>
        <w:b w:val="0"/>
        <w:bCs w:val="0"/>
        <w:i w:val="0"/>
        <w:iCs w:val="0"/>
        <w:color w:val="231F20"/>
        <w:spacing w:val="0"/>
        <w:w w:val="99"/>
        <w:sz w:val="22"/>
        <w:szCs w:val="22"/>
        <w:lang w:val="en-US" w:eastAsia="en-US" w:bidi="ar-SA"/>
      </w:rPr>
    </w:lvl>
    <w:lvl w:ilvl="1">
      <w:start w:val="1"/>
      <w:numFmt w:val="lowerLetter"/>
      <w:lvlText w:val="(%2)"/>
      <w:lvlJc w:val="left"/>
      <w:pPr>
        <w:ind w:left="1569" w:hanging="720"/>
        <w:jc w:val="left"/>
      </w:pPr>
      <w:rPr>
        <w:rFonts w:hint="default" w:ascii="Calibri" w:hAnsi="Calibri" w:eastAsia="Calibri" w:cs="Calibri"/>
        <w:b w:val="0"/>
        <w:bCs w:val="0"/>
        <w:i w:val="0"/>
        <w:iCs w:val="0"/>
        <w:color w:val="231F20"/>
        <w:spacing w:val="0"/>
        <w:w w:val="99"/>
        <w:sz w:val="22"/>
        <w:szCs w:val="22"/>
        <w:lang w:val="en-US" w:eastAsia="en-US" w:bidi="ar-SA"/>
      </w:rPr>
    </w:lvl>
    <w:lvl w:ilvl="2">
      <w:start w:val="0"/>
      <w:numFmt w:val="bullet"/>
      <w:lvlText w:val="•"/>
      <w:lvlJc w:val="left"/>
      <w:pPr>
        <w:ind w:left="2362" w:hanging="720"/>
      </w:pPr>
      <w:rPr>
        <w:rFonts w:hint="default"/>
        <w:lang w:val="en-US" w:eastAsia="en-US" w:bidi="ar-SA"/>
      </w:rPr>
    </w:lvl>
    <w:lvl w:ilvl="3">
      <w:start w:val="0"/>
      <w:numFmt w:val="bullet"/>
      <w:lvlText w:val="•"/>
      <w:lvlJc w:val="left"/>
      <w:pPr>
        <w:ind w:left="3165" w:hanging="720"/>
      </w:pPr>
      <w:rPr>
        <w:rFonts w:hint="default"/>
        <w:lang w:val="en-US" w:eastAsia="en-US" w:bidi="ar-SA"/>
      </w:rPr>
    </w:lvl>
    <w:lvl w:ilvl="4">
      <w:start w:val="0"/>
      <w:numFmt w:val="bullet"/>
      <w:lvlText w:val="•"/>
      <w:lvlJc w:val="left"/>
      <w:pPr>
        <w:ind w:left="3968" w:hanging="720"/>
      </w:pPr>
      <w:rPr>
        <w:rFonts w:hint="default"/>
        <w:lang w:val="en-US" w:eastAsia="en-US" w:bidi="ar-SA"/>
      </w:rPr>
    </w:lvl>
    <w:lvl w:ilvl="5">
      <w:start w:val="0"/>
      <w:numFmt w:val="bullet"/>
      <w:lvlText w:val="•"/>
      <w:lvlJc w:val="left"/>
      <w:pPr>
        <w:ind w:left="4771" w:hanging="720"/>
      </w:pPr>
      <w:rPr>
        <w:rFonts w:hint="default"/>
        <w:lang w:val="en-US" w:eastAsia="en-US" w:bidi="ar-SA"/>
      </w:rPr>
    </w:lvl>
    <w:lvl w:ilvl="6">
      <w:start w:val="0"/>
      <w:numFmt w:val="bullet"/>
      <w:lvlText w:val="•"/>
      <w:lvlJc w:val="left"/>
      <w:pPr>
        <w:ind w:left="5574" w:hanging="720"/>
      </w:pPr>
      <w:rPr>
        <w:rFonts w:hint="default"/>
        <w:lang w:val="en-US" w:eastAsia="en-US" w:bidi="ar-SA"/>
      </w:rPr>
    </w:lvl>
    <w:lvl w:ilvl="7">
      <w:start w:val="0"/>
      <w:numFmt w:val="bullet"/>
      <w:lvlText w:val="•"/>
      <w:lvlJc w:val="left"/>
      <w:pPr>
        <w:ind w:left="6377" w:hanging="720"/>
      </w:pPr>
      <w:rPr>
        <w:rFonts w:hint="default"/>
        <w:lang w:val="en-US" w:eastAsia="en-US" w:bidi="ar-SA"/>
      </w:rPr>
    </w:lvl>
    <w:lvl w:ilvl="8">
      <w:start w:val="0"/>
      <w:numFmt w:val="bullet"/>
      <w:lvlText w:val="•"/>
      <w:lvlJc w:val="left"/>
      <w:pPr>
        <w:ind w:left="7180" w:hanging="720"/>
      </w:pPr>
      <w:rPr>
        <w:rFonts w:hint="default"/>
        <w:lang w:val="en-US" w:eastAsia="en-US" w:bidi="ar-SA"/>
      </w:rPr>
    </w:lvl>
  </w:abstractNum>
  <w:abstractNum w:abstractNumId="12">
    <w:multiLevelType w:val="hybridMultilevel"/>
    <w:lvl w:ilvl="0">
      <w:start w:val="1"/>
      <w:numFmt w:val="lowerRoman"/>
      <w:lvlText w:val="(%1)"/>
      <w:lvlJc w:val="left"/>
      <w:pPr>
        <w:ind w:left="860" w:hanging="720"/>
        <w:jc w:val="left"/>
      </w:pPr>
      <w:rPr>
        <w:rFonts w:hint="default" w:ascii="Calibri" w:hAnsi="Calibri" w:eastAsia="Calibri" w:cs="Calibri"/>
        <w:b w:val="0"/>
        <w:bCs w:val="0"/>
        <w:i w:val="0"/>
        <w:iCs w:val="0"/>
        <w:color w:val="231F20"/>
        <w:spacing w:val="0"/>
        <w:w w:val="99"/>
        <w:sz w:val="22"/>
        <w:szCs w:val="22"/>
        <w:lang w:val="en-US" w:eastAsia="en-US" w:bidi="ar-SA"/>
      </w:rPr>
    </w:lvl>
    <w:lvl w:ilvl="1">
      <w:start w:val="0"/>
      <w:numFmt w:val="bullet"/>
      <w:lvlText w:val="•"/>
      <w:lvlJc w:val="left"/>
      <w:pPr>
        <w:ind w:left="1652" w:hanging="720"/>
      </w:pPr>
      <w:rPr>
        <w:rFonts w:hint="default"/>
        <w:lang w:val="en-US" w:eastAsia="en-US" w:bidi="ar-SA"/>
      </w:rPr>
    </w:lvl>
    <w:lvl w:ilvl="2">
      <w:start w:val="0"/>
      <w:numFmt w:val="bullet"/>
      <w:lvlText w:val="•"/>
      <w:lvlJc w:val="left"/>
      <w:pPr>
        <w:ind w:left="2445" w:hanging="720"/>
      </w:pPr>
      <w:rPr>
        <w:rFonts w:hint="default"/>
        <w:lang w:val="en-US" w:eastAsia="en-US" w:bidi="ar-SA"/>
      </w:rPr>
    </w:lvl>
    <w:lvl w:ilvl="3">
      <w:start w:val="0"/>
      <w:numFmt w:val="bullet"/>
      <w:lvlText w:val="•"/>
      <w:lvlJc w:val="left"/>
      <w:pPr>
        <w:ind w:left="3237" w:hanging="720"/>
      </w:pPr>
      <w:rPr>
        <w:rFonts w:hint="default"/>
        <w:lang w:val="en-US" w:eastAsia="en-US" w:bidi="ar-SA"/>
      </w:rPr>
    </w:lvl>
    <w:lvl w:ilvl="4">
      <w:start w:val="0"/>
      <w:numFmt w:val="bullet"/>
      <w:lvlText w:val="•"/>
      <w:lvlJc w:val="left"/>
      <w:pPr>
        <w:ind w:left="4030" w:hanging="720"/>
      </w:pPr>
      <w:rPr>
        <w:rFonts w:hint="default"/>
        <w:lang w:val="en-US" w:eastAsia="en-US" w:bidi="ar-SA"/>
      </w:rPr>
    </w:lvl>
    <w:lvl w:ilvl="5">
      <w:start w:val="0"/>
      <w:numFmt w:val="bullet"/>
      <w:lvlText w:val="•"/>
      <w:lvlJc w:val="left"/>
      <w:pPr>
        <w:ind w:left="4823" w:hanging="720"/>
      </w:pPr>
      <w:rPr>
        <w:rFonts w:hint="default"/>
        <w:lang w:val="en-US" w:eastAsia="en-US" w:bidi="ar-SA"/>
      </w:rPr>
    </w:lvl>
    <w:lvl w:ilvl="6">
      <w:start w:val="0"/>
      <w:numFmt w:val="bullet"/>
      <w:lvlText w:val="•"/>
      <w:lvlJc w:val="left"/>
      <w:pPr>
        <w:ind w:left="5615" w:hanging="720"/>
      </w:pPr>
      <w:rPr>
        <w:rFonts w:hint="default"/>
        <w:lang w:val="en-US" w:eastAsia="en-US" w:bidi="ar-SA"/>
      </w:rPr>
    </w:lvl>
    <w:lvl w:ilvl="7">
      <w:start w:val="0"/>
      <w:numFmt w:val="bullet"/>
      <w:lvlText w:val="•"/>
      <w:lvlJc w:val="left"/>
      <w:pPr>
        <w:ind w:left="6408" w:hanging="720"/>
      </w:pPr>
      <w:rPr>
        <w:rFonts w:hint="default"/>
        <w:lang w:val="en-US" w:eastAsia="en-US" w:bidi="ar-SA"/>
      </w:rPr>
    </w:lvl>
    <w:lvl w:ilvl="8">
      <w:start w:val="0"/>
      <w:numFmt w:val="bullet"/>
      <w:lvlText w:val="•"/>
      <w:lvlJc w:val="left"/>
      <w:pPr>
        <w:ind w:left="7201" w:hanging="720"/>
      </w:pPr>
      <w:rPr>
        <w:rFonts w:hint="default"/>
        <w:lang w:val="en-US" w:eastAsia="en-US" w:bidi="ar-SA"/>
      </w:rPr>
    </w:lvl>
  </w:abstractNum>
  <w:abstractNum w:abstractNumId="11">
    <w:multiLevelType w:val="hybridMultilevel"/>
    <w:lvl w:ilvl="0">
      <w:start w:val="1"/>
      <w:numFmt w:val="lowerRoman"/>
      <w:lvlText w:val="(%1)"/>
      <w:lvlJc w:val="left"/>
      <w:pPr>
        <w:ind w:left="850" w:hanging="709"/>
        <w:jc w:val="left"/>
      </w:pPr>
      <w:rPr>
        <w:rFonts w:hint="default" w:ascii="Calibri" w:hAnsi="Calibri" w:eastAsia="Calibri" w:cs="Calibri"/>
        <w:b w:val="0"/>
        <w:bCs w:val="0"/>
        <w:i w:val="0"/>
        <w:iCs w:val="0"/>
        <w:color w:val="231F20"/>
        <w:spacing w:val="0"/>
        <w:w w:val="99"/>
        <w:sz w:val="22"/>
        <w:szCs w:val="22"/>
        <w:lang w:val="en-US" w:eastAsia="en-US" w:bidi="ar-SA"/>
      </w:rPr>
    </w:lvl>
    <w:lvl w:ilvl="1">
      <w:start w:val="0"/>
      <w:numFmt w:val="bullet"/>
      <w:lvlText w:val="•"/>
      <w:lvlJc w:val="left"/>
      <w:pPr>
        <w:ind w:left="1652" w:hanging="709"/>
      </w:pPr>
      <w:rPr>
        <w:rFonts w:hint="default"/>
        <w:lang w:val="en-US" w:eastAsia="en-US" w:bidi="ar-SA"/>
      </w:rPr>
    </w:lvl>
    <w:lvl w:ilvl="2">
      <w:start w:val="0"/>
      <w:numFmt w:val="bullet"/>
      <w:lvlText w:val="•"/>
      <w:lvlJc w:val="left"/>
      <w:pPr>
        <w:ind w:left="2445" w:hanging="709"/>
      </w:pPr>
      <w:rPr>
        <w:rFonts w:hint="default"/>
        <w:lang w:val="en-US" w:eastAsia="en-US" w:bidi="ar-SA"/>
      </w:rPr>
    </w:lvl>
    <w:lvl w:ilvl="3">
      <w:start w:val="0"/>
      <w:numFmt w:val="bullet"/>
      <w:lvlText w:val="•"/>
      <w:lvlJc w:val="left"/>
      <w:pPr>
        <w:ind w:left="3237" w:hanging="709"/>
      </w:pPr>
      <w:rPr>
        <w:rFonts w:hint="default"/>
        <w:lang w:val="en-US" w:eastAsia="en-US" w:bidi="ar-SA"/>
      </w:rPr>
    </w:lvl>
    <w:lvl w:ilvl="4">
      <w:start w:val="0"/>
      <w:numFmt w:val="bullet"/>
      <w:lvlText w:val="•"/>
      <w:lvlJc w:val="left"/>
      <w:pPr>
        <w:ind w:left="4030" w:hanging="709"/>
      </w:pPr>
      <w:rPr>
        <w:rFonts w:hint="default"/>
        <w:lang w:val="en-US" w:eastAsia="en-US" w:bidi="ar-SA"/>
      </w:rPr>
    </w:lvl>
    <w:lvl w:ilvl="5">
      <w:start w:val="0"/>
      <w:numFmt w:val="bullet"/>
      <w:lvlText w:val="•"/>
      <w:lvlJc w:val="left"/>
      <w:pPr>
        <w:ind w:left="4823" w:hanging="709"/>
      </w:pPr>
      <w:rPr>
        <w:rFonts w:hint="default"/>
        <w:lang w:val="en-US" w:eastAsia="en-US" w:bidi="ar-SA"/>
      </w:rPr>
    </w:lvl>
    <w:lvl w:ilvl="6">
      <w:start w:val="0"/>
      <w:numFmt w:val="bullet"/>
      <w:lvlText w:val="•"/>
      <w:lvlJc w:val="left"/>
      <w:pPr>
        <w:ind w:left="5615" w:hanging="709"/>
      </w:pPr>
      <w:rPr>
        <w:rFonts w:hint="default"/>
        <w:lang w:val="en-US" w:eastAsia="en-US" w:bidi="ar-SA"/>
      </w:rPr>
    </w:lvl>
    <w:lvl w:ilvl="7">
      <w:start w:val="0"/>
      <w:numFmt w:val="bullet"/>
      <w:lvlText w:val="•"/>
      <w:lvlJc w:val="left"/>
      <w:pPr>
        <w:ind w:left="6408" w:hanging="709"/>
      </w:pPr>
      <w:rPr>
        <w:rFonts w:hint="default"/>
        <w:lang w:val="en-US" w:eastAsia="en-US" w:bidi="ar-SA"/>
      </w:rPr>
    </w:lvl>
    <w:lvl w:ilvl="8">
      <w:start w:val="0"/>
      <w:numFmt w:val="bullet"/>
      <w:lvlText w:val="•"/>
      <w:lvlJc w:val="left"/>
      <w:pPr>
        <w:ind w:left="7201" w:hanging="709"/>
      </w:pPr>
      <w:rPr>
        <w:rFonts w:hint="default"/>
        <w:lang w:val="en-US" w:eastAsia="en-US" w:bidi="ar-SA"/>
      </w:rPr>
    </w:lvl>
  </w:abstractNum>
  <w:abstractNum w:abstractNumId="10">
    <w:multiLevelType w:val="hybridMultilevel"/>
    <w:lvl w:ilvl="0">
      <w:start w:val="1"/>
      <w:numFmt w:val="lowerRoman"/>
      <w:lvlText w:val="(%1)"/>
      <w:lvlJc w:val="left"/>
      <w:pPr>
        <w:ind w:left="861" w:hanging="720"/>
        <w:jc w:val="left"/>
      </w:pPr>
      <w:rPr>
        <w:rFonts w:hint="default" w:ascii="Calibri" w:hAnsi="Calibri" w:eastAsia="Calibri" w:cs="Calibri"/>
        <w:b w:val="0"/>
        <w:bCs w:val="0"/>
        <w:i w:val="0"/>
        <w:iCs w:val="0"/>
        <w:color w:val="231F20"/>
        <w:spacing w:val="0"/>
        <w:w w:val="99"/>
        <w:sz w:val="22"/>
        <w:szCs w:val="22"/>
        <w:lang w:val="en-US" w:eastAsia="en-US" w:bidi="ar-SA"/>
      </w:rPr>
    </w:lvl>
    <w:lvl w:ilvl="1">
      <w:start w:val="0"/>
      <w:numFmt w:val="bullet"/>
      <w:lvlText w:val="•"/>
      <w:lvlJc w:val="left"/>
      <w:pPr>
        <w:ind w:left="1652" w:hanging="720"/>
      </w:pPr>
      <w:rPr>
        <w:rFonts w:hint="default"/>
        <w:lang w:val="en-US" w:eastAsia="en-US" w:bidi="ar-SA"/>
      </w:rPr>
    </w:lvl>
    <w:lvl w:ilvl="2">
      <w:start w:val="0"/>
      <w:numFmt w:val="bullet"/>
      <w:lvlText w:val="•"/>
      <w:lvlJc w:val="left"/>
      <w:pPr>
        <w:ind w:left="2445" w:hanging="720"/>
      </w:pPr>
      <w:rPr>
        <w:rFonts w:hint="default"/>
        <w:lang w:val="en-US" w:eastAsia="en-US" w:bidi="ar-SA"/>
      </w:rPr>
    </w:lvl>
    <w:lvl w:ilvl="3">
      <w:start w:val="0"/>
      <w:numFmt w:val="bullet"/>
      <w:lvlText w:val="•"/>
      <w:lvlJc w:val="left"/>
      <w:pPr>
        <w:ind w:left="3237" w:hanging="720"/>
      </w:pPr>
      <w:rPr>
        <w:rFonts w:hint="default"/>
        <w:lang w:val="en-US" w:eastAsia="en-US" w:bidi="ar-SA"/>
      </w:rPr>
    </w:lvl>
    <w:lvl w:ilvl="4">
      <w:start w:val="0"/>
      <w:numFmt w:val="bullet"/>
      <w:lvlText w:val="•"/>
      <w:lvlJc w:val="left"/>
      <w:pPr>
        <w:ind w:left="4030" w:hanging="720"/>
      </w:pPr>
      <w:rPr>
        <w:rFonts w:hint="default"/>
        <w:lang w:val="en-US" w:eastAsia="en-US" w:bidi="ar-SA"/>
      </w:rPr>
    </w:lvl>
    <w:lvl w:ilvl="5">
      <w:start w:val="0"/>
      <w:numFmt w:val="bullet"/>
      <w:lvlText w:val="•"/>
      <w:lvlJc w:val="left"/>
      <w:pPr>
        <w:ind w:left="4823" w:hanging="720"/>
      </w:pPr>
      <w:rPr>
        <w:rFonts w:hint="default"/>
        <w:lang w:val="en-US" w:eastAsia="en-US" w:bidi="ar-SA"/>
      </w:rPr>
    </w:lvl>
    <w:lvl w:ilvl="6">
      <w:start w:val="0"/>
      <w:numFmt w:val="bullet"/>
      <w:lvlText w:val="•"/>
      <w:lvlJc w:val="left"/>
      <w:pPr>
        <w:ind w:left="5615" w:hanging="720"/>
      </w:pPr>
      <w:rPr>
        <w:rFonts w:hint="default"/>
        <w:lang w:val="en-US" w:eastAsia="en-US" w:bidi="ar-SA"/>
      </w:rPr>
    </w:lvl>
    <w:lvl w:ilvl="7">
      <w:start w:val="0"/>
      <w:numFmt w:val="bullet"/>
      <w:lvlText w:val="•"/>
      <w:lvlJc w:val="left"/>
      <w:pPr>
        <w:ind w:left="6408" w:hanging="720"/>
      </w:pPr>
      <w:rPr>
        <w:rFonts w:hint="default"/>
        <w:lang w:val="en-US" w:eastAsia="en-US" w:bidi="ar-SA"/>
      </w:rPr>
    </w:lvl>
    <w:lvl w:ilvl="8">
      <w:start w:val="0"/>
      <w:numFmt w:val="bullet"/>
      <w:lvlText w:val="•"/>
      <w:lvlJc w:val="left"/>
      <w:pPr>
        <w:ind w:left="7201" w:hanging="720"/>
      </w:pPr>
      <w:rPr>
        <w:rFonts w:hint="default"/>
        <w:lang w:val="en-US" w:eastAsia="en-US" w:bidi="ar-SA"/>
      </w:rPr>
    </w:lvl>
  </w:abstractNum>
  <w:abstractNum w:abstractNumId="9">
    <w:multiLevelType w:val="hybridMultilevel"/>
    <w:lvl w:ilvl="0">
      <w:start w:val="4"/>
      <w:numFmt w:val="decimal"/>
      <w:lvlText w:val="%1"/>
      <w:lvlJc w:val="left"/>
      <w:pPr>
        <w:ind w:left="861" w:hanging="720"/>
        <w:jc w:val="left"/>
      </w:pPr>
      <w:rPr>
        <w:rFonts w:hint="default"/>
        <w:lang w:val="en-US" w:eastAsia="en-US" w:bidi="ar-SA"/>
      </w:rPr>
    </w:lvl>
    <w:lvl w:ilvl="1">
      <w:start w:val="3"/>
      <w:numFmt w:val="decimal"/>
      <w:lvlText w:val="%1.%2"/>
      <w:lvlJc w:val="left"/>
      <w:pPr>
        <w:ind w:left="861" w:hanging="720"/>
        <w:jc w:val="left"/>
      </w:pPr>
      <w:rPr>
        <w:rFonts w:hint="default" w:ascii="Calibri" w:hAnsi="Calibri" w:eastAsia="Calibri" w:cs="Calibri"/>
        <w:b w:val="0"/>
        <w:bCs w:val="0"/>
        <w:i w:val="0"/>
        <w:iCs w:val="0"/>
        <w:color w:val="231F20"/>
        <w:spacing w:val="0"/>
        <w:w w:val="100"/>
        <w:sz w:val="24"/>
        <w:szCs w:val="24"/>
        <w:lang w:val="en-US" w:eastAsia="en-US" w:bidi="ar-SA"/>
      </w:rPr>
    </w:lvl>
    <w:lvl w:ilvl="2">
      <w:start w:val="0"/>
      <w:numFmt w:val="bullet"/>
      <w:lvlText w:val="•"/>
      <w:lvlJc w:val="left"/>
      <w:pPr>
        <w:ind w:left="2445" w:hanging="720"/>
      </w:pPr>
      <w:rPr>
        <w:rFonts w:hint="default"/>
        <w:lang w:val="en-US" w:eastAsia="en-US" w:bidi="ar-SA"/>
      </w:rPr>
    </w:lvl>
    <w:lvl w:ilvl="3">
      <w:start w:val="0"/>
      <w:numFmt w:val="bullet"/>
      <w:lvlText w:val="•"/>
      <w:lvlJc w:val="left"/>
      <w:pPr>
        <w:ind w:left="3237" w:hanging="720"/>
      </w:pPr>
      <w:rPr>
        <w:rFonts w:hint="default"/>
        <w:lang w:val="en-US" w:eastAsia="en-US" w:bidi="ar-SA"/>
      </w:rPr>
    </w:lvl>
    <w:lvl w:ilvl="4">
      <w:start w:val="0"/>
      <w:numFmt w:val="bullet"/>
      <w:lvlText w:val="•"/>
      <w:lvlJc w:val="left"/>
      <w:pPr>
        <w:ind w:left="4030" w:hanging="720"/>
      </w:pPr>
      <w:rPr>
        <w:rFonts w:hint="default"/>
        <w:lang w:val="en-US" w:eastAsia="en-US" w:bidi="ar-SA"/>
      </w:rPr>
    </w:lvl>
    <w:lvl w:ilvl="5">
      <w:start w:val="0"/>
      <w:numFmt w:val="bullet"/>
      <w:lvlText w:val="•"/>
      <w:lvlJc w:val="left"/>
      <w:pPr>
        <w:ind w:left="4823" w:hanging="720"/>
      </w:pPr>
      <w:rPr>
        <w:rFonts w:hint="default"/>
        <w:lang w:val="en-US" w:eastAsia="en-US" w:bidi="ar-SA"/>
      </w:rPr>
    </w:lvl>
    <w:lvl w:ilvl="6">
      <w:start w:val="0"/>
      <w:numFmt w:val="bullet"/>
      <w:lvlText w:val="•"/>
      <w:lvlJc w:val="left"/>
      <w:pPr>
        <w:ind w:left="5615" w:hanging="720"/>
      </w:pPr>
      <w:rPr>
        <w:rFonts w:hint="default"/>
        <w:lang w:val="en-US" w:eastAsia="en-US" w:bidi="ar-SA"/>
      </w:rPr>
    </w:lvl>
    <w:lvl w:ilvl="7">
      <w:start w:val="0"/>
      <w:numFmt w:val="bullet"/>
      <w:lvlText w:val="•"/>
      <w:lvlJc w:val="left"/>
      <w:pPr>
        <w:ind w:left="6408" w:hanging="720"/>
      </w:pPr>
      <w:rPr>
        <w:rFonts w:hint="default"/>
        <w:lang w:val="en-US" w:eastAsia="en-US" w:bidi="ar-SA"/>
      </w:rPr>
    </w:lvl>
    <w:lvl w:ilvl="8">
      <w:start w:val="0"/>
      <w:numFmt w:val="bullet"/>
      <w:lvlText w:val="•"/>
      <w:lvlJc w:val="left"/>
      <w:pPr>
        <w:ind w:left="7201" w:hanging="720"/>
      </w:pPr>
      <w:rPr>
        <w:rFonts w:hint="default"/>
        <w:lang w:val="en-US" w:eastAsia="en-US" w:bidi="ar-SA"/>
      </w:rPr>
    </w:lvl>
  </w:abstractNum>
  <w:abstractNum w:abstractNumId="8">
    <w:multiLevelType w:val="hybridMultilevel"/>
    <w:lvl w:ilvl="0">
      <w:start w:val="1"/>
      <w:numFmt w:val="lowerRoman"/>
      <w:lvlText w:val="(%1)"/>
      <w:lvlJc w:val="left"/>
      <w:pPr>
        <w:ind w:left="861" w:hanging="720"/>
        <w:jc w:val="left"/>
      </w:pPr>
      <w:rPr>
        <w:rFonts w:hint="default" w:ascii="Calibri" w:hAnsi="Calibri" w:eastAsia="Calibri" w:cs="Calibri"/>
        <w:b w:val="0"/>
        <w:bCs w:val="0"/>
        <w:i w:val="0"/>
        <w:iCs w:val="0"/>
        <w:color w:val="231F20"/>
        <w:spacing w:val="0"/>
        <w:w w:val="99"/>
        <w:sz w:val="22"/>
        <w:szCs w:val="22"/>
        <w:lang w:val="en-US" w:eastAsia="en-US" w:bidi="ar-SA"/>
      </w:rPr>
    </w:lvl>
    <w:lvl w:ilvl="1">
      <w:start w:val="0"/>
      <w:numFmt w:val="bullet"/>
      <w:lvlText w:val=""/>
      <w:lvlJc w:val="left"/>
      <w:pPr>
        <w:ind w:left="1220" w:hanging="360"/>
      </w:pPr>
      <w:rPr>
        <w:rFonts w:hint="default" w:ascii="Symbol" w:hAnsi="Symbol" w:eastAsia="Symbol" w:cs="Symbol"/>
        <w:b w:val="0"/>
        <w:bCs w:val="0"/>
        <w:i w:val="0"/>
        <w:iCs w:val="0"/>
        <w:color w:val="231F20"/>
        <w:spacing w:val="0"/>
        <w:w w:val="99"/>
        <w:sz w:val="22"/>
        <w:szCs w:val="22"/>
        <w:lang w:val="en-US" w:eastAsia="en-US" w:bidi="ar-SA"/>
      </w:rPr>
    </w:lvl>
    <w:lvl w:ilvl="2">
      <w:start w:val="0"/>
      <w:numFmt w:val="bullet"/>
      <w:lvlText w:val="•"/>
      <w:lvlJc w:val="left"/>
      <w:pPr>
        <w:ind w:left="2060" w:hanging="360"/>
      </w:pPr>
      <w:rPr>
        <w:rFonts w:hint="default"/>
        <w:lang w:val="en-US" w:eastAsia="en-US" w:bidi="ar-SA"/>
      </w:rPr>
    </w:lvl>
    <w:lvl w:ilvl="3">
      <w:start w:val="0"/>
      <w:numFmt w:val="bullet"/>
      <w:lvlText w:val="•"/>
      <w:lvlJc w:val="left"/>
      <w:pPr>
        <w:ind w:left="290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82" w:hanging="360"/>
      </w:pPr>
      <w:rPr>
        <w:rFonts w:hint="default"/>
        <w:lang w:val="en-US" w:eastAsia="en-US" w:bidi="ar-SA"/>
      </w:rPr>
    </w:lvl>
    <w:lvl w:ilvl="6">
      <w:start w:val="0"/>
      <w:numFmt w:val="bullet"/>
      <w:lvlText w:val="•"/>
      <w:lvlJc w:val="left"/>
      <w:pPr>
        <w:ind w:left="5423" w:hanging="360"/>
      </w:pPr>
      <w:rPr>
        <w:rFonts w:hint="default"/>
        <w:lang w:val="en-US" w:eastAsia="en-US" w:bidi="ar-SA"/>
      </w:rPr>
    </w:lvl>
    <w:lvl w:ilvl="7">
      <w:start w:val="0"/>
      <w:numFmt w:val="bullet"/>
      <w:lvlText w:val="•"/>
      <w:lvlJc w:val="left"/>
      <w:pPr>
        <w:ind w:left="6264" w:hanging="360"/>
      </w:pPr>
      <w:rPr>
        <w:rFonts w:hint="default"/>
        <w:lang w:val="en-US" w:eastAsia="en-US" w:bidi="ar-SA"/>
      </w:rPr>
    </w:lvl>
    <w:lvl w:ilvl="8">
      <w:start w:val="0"/>
      <w:numFmt w:val="bullet"/>
      <w:lvlText w:val="•"/>
      <w:lvlJc w:val="left"/>
      <w:pPr>
        <w:ind w:left="7104" w:hanging="360"/>
      </w:pPr>
      <w:rPr>
        <w:rFonts w:hint="default"/>
        <w:lang w:val="en-US" w:eastAsia="en-US" w:bidi="ar-SA"/>
      </w:rPr>
    </w:lvl>
  </w:abstractNum>
  <w:abstractNum w:abstractNumId="7">
    <w:multiLevelType w:val="hybridMultilevel"/>
    <w:lvl w:ilvl="0">
      <w:start w:val="1"/>
      <w:numFmt w:val="lowerRoman"/>
      <w:lvlText w:val="(%1)"/>
      <w:lvlJc w:val="left"/>
      <w:pPr>
        <w:ind w:left="861" w:hanging="720"/>
        <w:jc w:val="left"/>
      </w:pPr>
      <w:rPr>
        <w:rFonts w:hint="default" w:ascii="Calibri" w:hAnsi="Calibri" w:eastAsia="Calibri" w:cs="Calibri"/>
        <w:b w:val="0"/>
        <w:bCs w:val="0"/>
        <w:i w:val="0"/>
        <w:iCs w:val="0"/>
        <w:color w:val="231F20"/>
        <w:spacing w:val="0"/>
        <w:w w:val="99"/>
        <w:sz w:val="22"/>
        <w:szCs w:val="22"/>
        <w:lang w:val="en-US" w:eastAsia="en-US" w:bidi="ar-SA"/>
      </w:rPr>
    </w:lvl>
    <w:lvl w:ilvl="1">
      <w:start w:val="0"/>
      <w:numFmt w:val="bullet"/>
      <w:lvlText w:val="•"/>
      <w:lvlJc w:val="left"/>
      <w:pPr>
        <w:ind w:left="1652" w:hanging="720"/>
      </w:pPr>
      <w:rPr>
        <w:rFonts w:hint="default"/>
        <w:lang w:val="en-US" w:eastAsia="en-US" w:bidi="ar-SA"/>
      </w:rPr>
    </w:lvl>
    <w:lvl w:ilvl="2">
      <w:start w:val="0"/>
      <w:numFmt w:val="bullet"/>
      <w:lvlText w:val="•"/>
      <w:lvlJc w:val="left"/>
      <w:pPr>
        <w:ind w:left="2445" w:hanging="720"/>
      </w:pPr>
      <w:rPr>
        <w:rFonts w:hint="default"/>
        <w:lang w:val="en-US" w:eastAsia="en-US" w:bidi="ar-SA"/>
      </w:rPr>
    </w:lvl>
    <w:lvl w:ilvl="3">
      <w:start w:val="0"/>
      <w:numFmt w:val="bullet"/>
      <w:lvlText w:val="•"/>
      <w:lvlJc w:val="left"/>
      <w:pPr>
        <w:ind w:left="3237" w:hanging="720"/>
      </w:pPr>
      <w:rPr>
        <w:rFonts w:hint="default"/>
        <w:lang w:val="en-US" w:eastAsia="en-US" w:bidi="ar-SA"/>
      </w:rPr>
    </w:lvl>
    <w:lvl w:ilvl="4">
      <w:start w:val="0"/>
      <w:numFmt w:val="bullet"/>
      <w:lvlText w:val="•"/>
      <w:lvlJc w:val="left"/>
      <w:pPr>
        <w:ind w:left="4030" w:hanging="720"/>
      </w:pPr>
      <w:rPr>
        <w:rFonts w:hint="default"/>
        <w:lang w:val="en-US" w:eastAsia="en-US" w:bidi="ar-SA"/>
      </w:rPr>
    </w:lvl>
    <w:lvl w:ilvl="5">
      <w:start w:val="0"/>
      <w:numFmt w:val="bullet"/>
      <w:lvlText w:val="•"/>
      <w:lvlJc w:val="left"/>
      <w:pPr>
        <w:ind w:left="4823" w:hanging="720"/>
      </w:pPr>
      <w:rPr>
        <w:rFonts w:hint="default"/>
        <w:lang w:val="en-US" w:eastAsia="en-US" w:bidi="ar-SA"/>
      </w:rPr>
    </w:lvl>
    <w:lvl w:ilvl="6">
      <w:start w:val="0"/>
      <w:numFmt w:val="bullet"/>
      <w:lvlText w:val="•"/>
      <w:lvlJc w:val="left"/>
      <w:pPr>
        <w:ind w:left="5615" w:hanging="720"/>
      </w:pPr>
      <w:rPr>
        <w:rFonts w:hint="default"/>
        <w:lang w:val="en-US" w:eastAsia="en-US" w:bidi="ar-SA"/>
      </w:rPr>
    </w:lvl>
    <w:lvl w:ilvl="7">
      <w:start w:val="0"/>
      <w:numFmt w:val="bullet"/>
      <w:lvlText w:val="•"/>
      <w:lvlJc w:val="left"/>
      <w:pPr>
        <w:ind w:left="6408" w:hanging="720"/>
      </w:pPr>
      <w:rPr>
        <w:rFonts w:hint="default"/>
        <w:lang w:val="en-US" w:eastAsia="en-US" w:bidi="ar-SA"/>
      </w:rPr>
    </w:lvl>
    <w:lvl w:ilvl="8">
      <w:start w:val="0"/>
      <w:numFmt w:val="bullet"/>
      <w:lvlText w:val="•"/>
      <w:lvlJc w:val="left"/>
      <w:pPr>
        <w:ind w:left="7201" w:hanging="720"/>
      </w:pPr>
      <w:rPr>
        <w:rFonts w:hint="default"/>
        <w:lang w:val="en-US" w:eastAsia="en-US" w:bidi="ar-SA"/>
      </w:rPr>
    </w:lvl>
  </w:abstractNum>
  <w:abstractNum w:abstractNumId="6">
    <w:multiLevelType w:val="hybridMultilevel"/>
    <w:lvl w:ilvl="0">
      <w:start w:val="1"/>
      <w:numFmt w:val="lowerRoman"/>
      <w:lvlText w:val="(%1)"/>
      <w:lvlJc w:val="left"/>
      <w:pPr>
        <w:ind w:left="861" w:hanging="720"/>
        <w:jc w:val="left"/>
      </w:pPr>
      <w:rPr>
        <w:rFonts w:hint="default" w:ascii="Calibri" w:hAnsi="Calibri" w:eastAsia="Calibri" w:cs="Calibri"/>
        <w:b w:val="0"/>
        <w:bCs w:val="0"/>
        <w:i w:val="0"/>
        <w:iCs w:val="0"/>
        <w:color w:val="231F20"/>
        <w:spacing w:val="0"/>
        <w:w w:val="99"/>
        <w:sz w:val="22"/>
        <w:szCs w:val="22"/>
        <w:lang w:val="en-US" w:eastAsia="en-US" w:bidi="ar-SA"/>
      </w:rPr>
    </w:lvl>
    <w:lvl w:ilvl="1">
      <w:start w:val="0"/>
      <w:numFmt w:val="bullet"/>
      <w:lvlText w:val="•"/>
      <w:lvlJc w:val="left"/>
      <w:pPr>
        <w:ind w:left="1652" w:hanging="720"/>
      </w:pPr>
      <w:rPr>
        <w:rFonts w:hint="default"/>
        <w:lang w:val="en-US" w:eastAsia="en-US" w:bidi="ar-SA"/>
      </w:rPr>
    </w:lvl>
    <w:lvl w:ilvl="2">
      <w:start w:val="0"/>
      <w:numFmt w:val="bullet"/>
      <w:lvlText w:val="•"/>
      <w:lvlJc w:val="left"/>
      <w:pPr>
        <w:ind w:left="2445" w:hanging="720"/>
      </w:pPr>
      <w:rPr>
        <w:rFonts w:hint="default"/>
        <w:lang w:val="en-US" w:eastAsia="en-US" w:bidi="ar-SA"/>
      </w:rPr>
    </w:lvl>
    <w:lvl w:ilvl="3">
      <w:start w:val="0"/>
      <w:numFmt w:val="bullet"/>
      <w:lvlText w:val="•"/>
      <w:lvlJc w:val="left"/>
      <w:pPr>
        <w:ind w:left="3237" w:hanging="720"/>
      </w:pPr>
      <w:rPr>
        <w:rFonts w:hint="default"/>
        <w:lang w:val="en-US" w:eastAsia="en-US" w:bidi="ar-SA"/>
      </w:rPr>
    </w:lvl>
    <w:lvl w:ilvl="4">
      <w:start w:val="0"/>
      <w:numFmt w:val="bullet"/>
      <w:lvlText w:val="•"/>
      <w:lvlJc w:val="left"/>
      <w:pPr>
        <w:ind w:left="4030" w:hanging="720"/>
      </w:pPr>
      <w:rPr>
        <w:rFonts w:hint="default"/>
        <w:lang w:val="en-US" w:eastAsia="en-US" w:bidi="ar-SA"/>
      </w:rPr>
    </w:lvl>
    <w:lvl w:ilvl="5">
      <w:start w:val="0"/>
      <w:numFmt w:val="bullet"/>
      <w:lvlText w:val="•"/>
      <w:lvlJc w:val="left"/>
      <w:pPr>
        <w:ind w:left="4823" w:hanging="720"/>
      </w:pPr>
      <w:rPr>
        <w:rFonts w:hint="default"/>
        <w:lang w:val="en-US" w:eastAsia="en-US" w:bidi="ar-SA"/>
      </w:rPr>
    </w:lvl>
    <w:lvl w:ilvl="6">
      <w:start w:val="0"/>
      <w:numFmt w:val="bullet"/>
      <w:lvlText w:val="•"/>
      <w:lvlJc w:val="left"/>
      <w:pPr>
        <w:ind w:left="5615" w:hanging="720"/>
      </w:pPr>
      <w:rPr>
        <w:rFonts w:hint="default"/>
        <w:lang w:val="en-US" w:eastAsia="en-US" w:bidi="ar-SA"/>
      </w:rPr>
    </w:lvl>
    <w:lvl w:ilvl="7">
      <w:start w:val="0"/>
      <w:numFmt w:val="bullet"/>
      <w:lvlText w:val="•"/>
      <w:lvlJc w:val="left"/>
      <w:pPr>
        <w:ind w:left="6408" w:hanging="720"/>
      </w:pPr>
      <w:rPr>
        <w:rFonts w:hint="default"/>
        <w:lang w:val="en-US" w:eastAsia="en-US" w:bidi="ar-SA"/>
      </w:rPr>
    </w:lvl>
    <w:lvl w:ilvl="8">
      <w:start w:val="0"/>
      <w:numFmt w:val="bullet"/>
      <w:lvlText w:val="•"/>
      <w:lvlJc w:val="left"/>
      <w:pPr>
        <w:ind w:left="7201" w:hanging="720"/>
      </w:pPr>
      <w:rPr>
        <w:rFonts w:hint="default"/>
        <w:lang w:val="en-US" w:eastAsia="en-US" w:bidi="ar-SA"/>
      </w:rPr>
    </w:lvl>
  </w:abstractNum>
  <w:abstractNum w:abstractNumId="5">
    <w:multiLevelType w:val="hybridMultilevel"/>
    <w:lvl w:ilvl="0">
      <w:start w:val="1"/>
      <w:numFmt w:val="lowerRoman"/>
      <w:lvlText w:val="(%1)"/>
      <w:lvlJc w:val="left"/>
      <w:pPr>
        <w:ind w:left="861" w:hanging="720"/>
        <w:jc w:val="left"/>
      </w:pPr>
      <w:rPr>
        <w:rFonts w:hint="default" w:ascii="Calibri" w:hAnsi="Calibri" w:eastAsia="Calibri" w:cs="Calibri"/>
        <w:b w:val="0"/>
        <w:bCs w:val="0"/>
        <w:i w:val="0"/>
        <w:iCs w:val="0"/>
        <w:color w:val="231F20"/>
        <w:spacing w:val="0"/>
        <w:w w:val="99"/>
        <w:sz w:val="22"/>
        <w:szCs w:val="22"/>
        <w:lang w:val="en-US" w:eastAsia="en-US" w:bidi="ar-SA"/>
      </w:rPr>
    </w:lvl>
    <w:lvl w:ilvl="1">
      <w:start w:val="0"/>
      <w:numFmt w:val="bullet"/>
      <w:lvlText w:val="•"/>
      <w:lvlJc w:val="left"/>
      <w:pPr>
        <w:ind w:left="1652" w:hanging="720"/>
      </w:pPr>
      <w:rPr>
        <w:rFonts w:hint="default"/>
        <w:lang w:val="en-US" w:eastAsia="en-US" w:bidi="ar-SA"/>
      </w:rPr>
    </w:lvl>
    <w:lvl w:ilvl="2">
      <w:start w:val="0"/>
      <w:numFmt w:val="bullet"/>
      <w:lvlText w:val="•"/>
      <w:lvlJc w:val="left"/>
      <w:pPr>
        <w:ind w:left="2445" w:hanging="720"/>
      </w:pPr>
      <w:rPr>
        <w:rFonts w:hint="default"/>
        <w:lang w:val="en-US" w:eastAsia="en-US" w:bidi="ar-SA"/>
      </w:rPr>
    </w:lvl>
    <w:lvl w:ilvl="3">
      <w:start w:val="0"/>
      <w:numFmt w:val="bullet"/>
      <w:lvlText w:val="•"/>
      <w:lvlJc w:val="left"/>
      <w:pPr>
        <w:ind w:left="3237" w:hanging="720"/>
      </w:pPr>
      <w:rPr>
        <w:rFonts w:hint="default"/>
        <w:lang w:val="en-US" w:eastAsia="en-US" w:bidi="ar-SA"/>
      </w:rPr>
    </w:lvl>
    <w:lvl w:ilvl="4">
      <w:start w:val="0"/>
      <w:numFmt w:val="bullet"/>
      <w:lvlText w:val="•"/>
      <w:lvlJc w:val="left"/>
      <w:pPr>
        <w:ind w:left="4030" w:hanging="720"/>
      </w:pPr>
      <w:rPr>
        <w:rFonts w:hint="default"/>
        <w:lang w:val="en-US" w:eastAsia="en-US" w:bidi="ar-SA"/>
      </w:rPr>
    </w:lvl>
    <w:lvl w:ilvl="5">
      <w:start w:val="0"/>
      <w:numFmt w:val="bullet"/>
      <w:lvlText w:val="•"/>
      <w:lvlJc w:val="left"/>
      <w:pPr>
        <w:ind w:left="4823" w:hanging="720"/>
      </w:pPr>
      <w:rPr>
        <w:rFonts w:hint="default"/>
        <w:lang w:val="en-US" w:eastAsia="en-US" w:bidi="ar-SA"/>
      </w:rPr>
    </w:lvl>
    <w:lvl w:ilvl="6">
      <w:start w:val="0"/>
      <w:numFmt w:val="bullet"/>
      <w:lvlText w:val="•"/>
      <w:lvlJc w:val="left"/>
      <w:pPr>
        <w:ind w:left="5615" w:hanging="720"/>
      </w:pPr>
      <w:rPr>
        <w:rFonts w:hint="default"/>
        <w:lang w:val="en-US" w:eastAsia="en-US" w:bidi="ar-SA"/>
      </w:rPr>
    </w:lvl>
    <w:lvl w:ilvl="7">
      <w:start w:val="0"/>
      <w:numFmt w:val="bullet"/>
      <w:lvlText w:val="•"/>
      <w:lvlJc w:val="left"/>
      <w:pPr>
        <w:ind w:left="6408" w:hanging="720"/>
      </w:pPr>
      <w:rPr>
        <w:rFonts w:hint="default"/>
        <w:lang w:val="en-US" w:eastAsia="en-US" w:bidi="ar-SA"/>
      </w:rPr>
    </w:lvl>
    <w:lvl w:ilvl="8">
      <w:start w:val="0"/>
      <w:numFmt w:val="bullet"/>
      <w:lvlText w:val="•"/>
      <w:lvlJc w:val="left"/>
      <w:pPr>
        <w:ind w:left="7201" w:hanging="720"/>
      </w:pPr>
      <w:rPr>
        <w:rFonts w:hint="default"/>
        <w:lang w:val="en-US" w:eastAsia="en-US" w:bidi="ar-SA"/>
      </w:rPr>
    </w:lvl>
  </w:abstractNum>
  <w:abstractNum w:abstractNumId="4">
    <w:multiLevelType w:val="hybridMultilevel"/>
    <w:lvl w:ilvl="0">
      <w:start w:val="1"/>
      <w:numFmt w:val="lowerRoman"/>
      <w:lvlText w:val="(%1)"/>
      <w:lvlJc w:val="left"/>
      <w:pPr>
        <w:ind w:left="861" w:hanging="720"/>
        <w:jc w:val="left"/>
      </w:pPr>
      <w:rPr>
        <w:rFonts w:hint="default" w:ascii="Calibri" w:hAnsi="Calibri" w:eastAsia="Calibri" w:cs="Calibri"/>
        <w:b w:val="0"/>
        <w:bCs w:val="0"/>
        <w:i w:val="0"/>
        <w:iCs w:val="0"/>
        <w:color w:val="231F20"/>
        <w:spacing w:val="0"/>
        <w:w w:val="99"/>
        <w:sz w:val="22"/>
        <w:szCs w:val="22"/>
        <w:lang w:val="en-US" w:eastAsia="en-US" w:bidi="ar-SA"/>
      </w:rPr>
    </w:lvl>
    <w:lvl w:ilvl="1">
      <w:start w:val="0"/>
      <w:numFmt w:val="bullet"/>
      <w:lvlText w:val="•"/>
      <w:lvlJc w:val="left"/>
      <w:pPr>
        <w:ind w:left="1652" w:hanging="720"/>
      </w:pPr>
      <w:rPr>
        <w:rFonts w:hint="default"/>
        <w:lang w:val="en-US" w:eastAsia="en-US" w:bidi="ar-SA"/>
      </w:rPr>
    </w:lvl>
    <w:lvl w:ilvl="2">
      <w:start w:val="0"/>
      <w:numFmt w:val="bullet"/>
      <w:lvlText w:val="•"/>
      <w:lvlJc w:val="left"/>
      <w:pPr>
        <w:ind w:left="2445" w:hanging="720"/>
      </w:pPr>
      <w:rPr>
        <w:rFonts w:hint="default"/>
        <w:lang w:val="en-US" w:eastAsia="en-US" w:bidi="ar-SA"/>
      </w:rPr>
    </w:lvl>
    <w:lvl w:ilvl="3">
      <w:start w:val="0"/>
      <w:numFmt w:val="bullet"/>
      <w:lvlText w:val="•"/>
      <w:lvlJc w:val="left"/>
      <w:pPr>
        <w:ind w:left="3237" w:hanging="720"/>
      </w:pPr>
      <w:rPr>
        <w:rFonts w:hint="default"/>
        <w:lang w:val="en-US" w:eastAsia="en-US" w:bidi="ar-SA"/>
      </w:rPr>
    </w:lvl>
    <w:lvl w:ilvl="4">
      <w:start w:val="0"/>
      <w:numFmt w:val="bullet"/>
      <w:lvlText w:val="•"/>
      <w:lvlJc w:val="left"/>
      <w:pPr>
        <w:ind w:left="4030" w:hanging="720"/>
      </w:pPr>
      <w:rPr>
        <w:rFonts w:hint="default"/>
        <w:lang w:val="en-US" w:eastAsia="en-US" w:bidi="ar-SA"/>
      </w:rPr>
    </w:lvl>
    <w:lvl w:ilvl="5">
      <w:start w:val="0"/>
      <w:numFmt w:val="bullet"/>
      <w:lvlText w:val="•"/>
      <w:lvlJc w:val="left"/>
      <w:pPr>
        <w:ind w:left="4823" w:hanging="720"/>
      </w:pPr>
      <w:rPr>
        <w:rFonts w:hint="default"/>
        <w:lang w:val="en-US" w:eastAsia="en-US" w:bidi="ar-SA"/>
      </w:rPr>
    </w:lvl>
    <w:lvl w:ilvl="6">
      <w:start w:val="0"/>
      <w:numFmt w:val="bullet"/>
      <w:lvlText w:val="•"/>
      <w:lvlJc w:val="left"/>
      <w:pPr>
        <w:ind w:left="5615" w:hanging="720"/>
      </w:pPr>
      <w:rPr>
        <w:rFonts w:hint="default"/>
        <w:lang w:val="en-US" w:eastAsia="en-US" w:bidi="ar-SA"/>
      </w:rPr>
    </w:lvl>
    <w:lvl w:ilvl="7">
      <w:start w:val="0"/>
      <w:numFmt w:val="bullet"/>
      <w:lvlText w:val="•"/>
      <w:lvlJc w:val="left"/>
      <w:pPr>
        <w:ind w:left="6408" w:hanging="720"/>
      </w:pPr>
      <w:rPr>
        <w:rFonts w:hint="default"/>
        <w:lang w:val="en-US" w:eastAsia="en-US" w:bidi="ar-SA"/>
      </w:rPr>
    </w:lvl>
    <w:lvl w:ilvl="8">
      <w:start w:val="0"/>
      <w:numFmt w:val="bullet"/>
      <w:lvlText w:val="•"/>
      <w:lvlJc w:val="left"/>
      <w:pPr>
        <w:ind w:left="7201" w:hanging="720"/>
      </w:pPr>
      <w:rPr>
        <w:rFonts w:hint="default"/>
        <w:lang w:val="en-US" w:eastAsia="en-US" w:bidi="ar-SA"/>
      </w:rPr>
    </w:lvl>
  </w:abstractNum>
  <w:abstractNum w:abstractNumId="3">
    <w:multiLevelType w:val="hybridMultilevel"/>
    <w:lvl w:ilvl="0">
      <w:start w:val="1"/>
      <w:numFmt w:val="lowerRoman"/>
      <w:lvlText w:val="(%1)"/>
      <w:lvlJc w:val="left"/>
      <w:pPr>
        <w:ind w:left="861" w:hanging="720"/>
        <w:jc w:val="left"/>
      </w:pPr>
      <w:rPr>
        <w:rFonts w:hint="default" w:ascii="Calibri" w:hAnsi="Calibri" w:eastAsia="Calibri" w:cs="Calibri"/>
        <w:b w:val="0"/>
        <w:bCs w:val="0"/>
        <w:i w:val="0"/>
        <w:iCs w:val="0"/>
        <w:color w:val="231F20"/>
        <w:spacing w:val="0"/>
        <w:w w:val="99"/>
        <w:sz w:val="22"/>
        <w:szCs w:val="22"/>
        <w:lang w:val="en-US" w:eastAsia="en-US" w:bidi="ar-SA"/>
      </w:rPr>
    </w:lvl>
    <w:lvl w:ilvl="1">
      <w:start w:val="0"/>
      <w:numFmt w:val="bullet"/>
      <w:lvlText w:val="•"/>
      <w:lvlJc w:val="left"/>
      <w:pPr>
        <w:ind w:left="1652" w:hanging="720"/>
      </w:pPr>
      <w:rPr>
        <w:rFonts w:hint="default"/>
        <w:lang w:val="en-US" w:eastAsia="en-US" w:bidi="ar-SA"/>
      </w:rPr>
    </w:lvl>
    <w:lvl w:ilvl="2">
      <w:start w:val="0"/>
      <w:numFmt w:val="bullet"/>
      <w:lvlText w:val="•"/>
      <w:lvlJc w:val="left"/>
      <w:pPr>
        <w:ind w:left="2445" w:hanging="720"/>
      </w:pPr>
      <w:rPr>
        <w:rFonts w:hint="default"/>
        <w:lang w:val="en-US" w:eastAsia="en-US" w:bidi="ar-SA"/>
      </w:rPr>
    </w:lvl>
    <w:lvl w:ilvl="3">
      <w:start w:val="0"/>
      <w:numFmt w:val="bullet"/>
      <w:lvlText w:val="•"/>
      <w:lvlJc w:val="left"/>
      <w:pPr>
        <w:ind w:left="3237" w:hanging="720"/>
      </w:pPr>
      <w:rPr>
        <w:rFonts w:hint="default"/>
        <w:lang w:val="en-US" w:eastAsia="en-US" w:bidi="ar-SA"/>
      </w:rPr>
    </w:lvl>
    <w:lvl w:ilvl="4">
      <w:start w:val="0"/>
      <w:numFmt w:val="bullet"/>
      <w:lvlText w:val="•"/>
      <w:lvlJc w:val="left"/>
      <w:pPr>
        <w:ind w:left="4030" w:hanging="720"/>
      </w:pPr>
      <w:rPr>
        <w:rFonts w:hint="default"/>
        <w:lang w:val="en-US" w:eastAsia="en-US" w:bidi="ar-SA"/>
      </w:rPr>
    </w:lvl>
    <w:lvl w:ilvl="5">
      <w:start w:val="0"/>
      <w:numFmt w:val="bullet"/>
      <w:lvlText w:val="•"/>
      <w:lvlJc w:val="left"/>
      <w:pPr>
        <w:ind w:left="4823" w:hanging="720"/>
      </w:pPr>
      <w:rPr>
        <w:rFonts w:hint="default"/>
        <w:lang w:val="en-US" w:eastAsia="en-US" w:bidi="ar-SA"/>
      </w:rPr>
    </w:lvl>
    <w:lvl w:ilvl="6">
      <w:start w:val="0"/>
      <w:numFmt w:val="bullet"/>
      <w:lvlText w:val="•"/>
      <w:lvlJc w:val="left"/>
      <w:pPr>
        <w:ind w:left="5615" w:hanging="720"/>
      </w:pPr>
      <w:rPr>
        <w:rFonts w:hint="default"/>
        <w:lang w:val="en-US" w:eastAsia="en-US" w:bidi="ar-SA"/>
      </w:rPr>
    </w:lvl>
    <w:lvl w:ilvl="7">
      <w:start w:val="0"/>
      <w:numFmt w:val="bullet"/>
      <w:lvlText w:val="•"/>
      <w:lvlJc w:val="left"/>
      <w:pPr>
        <w:ind w:left="6408" w:hanging="720"/>
      </w:pPr>
      <w:rPr>
        <w:rFonts w:hint="default"/>
        <w:lang w:val="en-US" w:eastAsia="en-US" w:bidi="ar-SA"/>
      </w:rPr>
    </w:lvl>
    <w:lvl w:ilvl="8">
      <w:start w:val="0"/>
      <w:numFmt w:val="bullet"/>
      <w:lvlText w:val="•"/>
      <w:lvlJc w:val="left"/>
      <w:pPr>
        <w:ind w:left="7201" w:hanging="720"/>
      </w:pPr>
      <w:rPr>
        <w:rFonts w:hint="default"/>
        <w:lang w:val="en-US" w:eastAsia="en-US" w:bidi="ar-SA"/>
      </w:rPr>
    </w:lvl>
  </w:abstractNum>
  <w:abstractNum w:abstractNumId="2">
    <w:multiLevelType w:val="hybridMultilevel"/>
    <w:lvl w:ilvl="0">
      <w:start w:val="1"/>
      <w:numFmt w:val="lowerRoman"/>
      <w:lvlText w:val="(%1)"/>
      <w:lvlJc w:val="left"/>
      <w:pPr>
        <w:ind w:left="861" w:hanging="720"/>
        <w:jc w:val="left"/>
      </w:pPr>
      <w:rPr>
        <w:rFonts w:hint="default" w:ascii="Calibri" w:hAnsi="Calibri" w:eastAsia="Calibri" w:cs="Calibri"/>
        <w:b w:val="0"/>
        <w:bCs w:val="0"/>
        <w:i w:val="0"/>
        <w:iCs w:val="0"/>
        <w:color w:val="231F20"/>
        <w:spacing w:val="0"/>
        <w:w w:val="99"/>
        <w:sz w:val="22"/>
        <w:szCs w:val="22"/>
        <w:lang w:val="en-US" w:eastAsia="en-US" w:bidi="ar-SA"/>
      </w:rPr>
    </w:lvl>
    <w:lvl w:ilvl="1">
      <w:start w:val="0"/>
      <w:numFmt w:val="bullet"/>
      <w:lvlText w:val="•"/>
      <w:lvlJc w:val="left"/>
      <w:pPr>
        <w:ind w:left="1652" w:hanging="720"/>
      </w:pPr>
      <w:rPr>
        <w:rFonts w:hint="default"/>
        <w:lang w:val="en-US" w:eastAsia="en-US" w:bidi="ar-SA"/>
      </w:rPr>
    </w:lvl>
    <w:lvl w:ilvl="2">
      <w:start w:val="0"/>
      <w:numFmt w:val="bullet"/>
      <w:lvlText w:val="•"/>
      <w:lvlJc w:val="left"/>
      <w:pPr>
        <w:ind w:left="2445" w:hanging="720"/>
      </w:pPr>
      <w:rPr>
        <w:rFonts w:hint="default"/>
        <w:lang w:val="en-US" w:eastAsia="en-US" w:bidi="ar-SA"/>
      </w:rPr>
    </w:lvl>
    <w:lvl w:ilvl="3">
      <w:start w:val="0"/>
      <w:numFmt w:val="bullet"/>
      <w:lvlText w:val="•"/>
      <w:lvlJc w:val="left"/>
      <w:pPr>
        <w:ind w:left="3237" w:hanging="720"/>
      </w:pPr>
      <w:rPr>
        <w:rFonts w:hint="default"/>
        <w:lang w:val="en-US" w:eastAsia="en-US" w:bidi="ar-SA"/>
      </w:rPr>
    </w:lvl>
    <w:lvl w:ilvl="4">
      <w:start w:val="0"/>
      <w:numFmt w:val="bullet"/>
      <w:lvlText w:val="•"/>
      <w:lvlJc w:val="left"/>
      <w:pPr>
        <w:ind w:left="4030" w:hanging="720"/>
      </w:pPr>
      <w:rPr>
        <w:rFonts w:hint="default"/>
        <w:lang w:val="en-US" w:eastAsia="en-US" w:bidi="ar-SA"/>
      </w:rPr>
    </w:lvl>
    <w:lvl w:ilvl="5">
      <w:start w:val="0"/>
      <w:numFmt w:val="bullet"/>
      <w:lvlText w:val="•"/>
      <w:lvlJc w:val="left"/>
      <w:pPr>
        <w:ind w:left="4823" w:hanging="720"/>
      </w:pPr>
      <w:rPr>
        <w:rFonts w:hint="default"/>
        <w:lang w:val="en-US" w:eastAsia="en-US" w:bidi="ar-SA"/>
      </w:rPr>
    </w:lvl>
    <w:lvl w:ilvl="6">
      <w:start w:val="0"/>
      <w:numFmt w:val="bullet"/>
      <w:lvlText w:val="•"/>
      <w:lvlJc w:val="left"/>
      <w:pPr>
        <w:ind w:left="5615" w:hanging="720"/>
      </w:pPr>
      <w:rPr>
        <w:rFonts w:hint="default"/>
        <w:lang w:val="en-US" w:eastAsia="en-US" w:bidi="ar-SA"/>
      </w:rPr>
    </w:lvl>
    <w:lvl w:ilvl="7">
      <w:start w:val="0"/>
      <w:numFmt w:val="bullet"/>
      <w:lvlText w:val="•"/>
      <w:lvlJc w:val="left"/>
      <w:pPr>
        <w:ind w:left="6408" w:hanging="720"/>
      </w:pPr>
      <w:rPr>
        <w:rFonts w:hint="default"/>
        <w:lang w:val="en-US" w:eastAsia="en-US" w:bidi="ar-SA"/>
      </w:rPr>
    </w:lvl>
    <w:lvl w:ilvl="8">
      <w:start w:val="0"/>
      <w:numFmt w:val="bullet"/>
      <w:lvlText w:val="•"/>
      <w:lvlJc w:val="left"/>
      <w:pPr>
        <w:ind w:left="7201" w:hanging="720"/>
      </w:pPr>
      <w:rPr>
        <w:rFonts w:hint="default"/>
        <w:lang w:val="en-US" w:eastAsia="en-US" w:bidi="ar-SA"/>
      </w:rPr>
    </w:lvl>
  </w:abstractNum>
  <w:abstractNum w:abstractNumId="1">
    <w:multiLevelType w:val="hybridMultilevel"/>
    <w:lvl w:ilvl="0">
      <w:start w:val="1"/>
      <w:numFmt w:val="lowerRoman"/>
      <w:lvlText w:val="(%1)"/>
      <w:lvlJc w:val="left"/>
      <w:pPr>
        <w:ind w:left="860" w:hanging="720"/>
        <w:jc w:val="left"/>
      </w:pPr>
      <w:rPr>
        <w:rFonts w:hint="default" w:ascii="Calibri" w:hAnsi="Calibri" w:eastAsia="Calibri" w:cs="Calibri"/>
        <w:b w:val="0"/>
        <w:bCs w:val="0"/>
        <w:i w:val="0"/>
        <w:iCs w:val="0"/>
        <w:color w:val="231F20"/>
        <w:spacing w:val="0"/>
        <w:w w:val="99"/>
        <w:sz w:val="22"/>
        <w:szCs w:val="22"/>
        <w:lang w:val="en-US" w:eastAsia="en-US" w:bidi="ar-SA"/>
      </w:rPr>
    </w:lvl>
    <w:lvl w:ilvl="1">
      <w:start w:val="0"/>
      <w:numFmt w:val="bullet"/>
      <w:lvlText w:val="•"/>
      <w:lvlJc w:val="left"/>
      <w:pPr>
        <w:ind w:left="1652" w:hanging="720"/>
      </w:pPr>
      <w:rPr>
        <w:rFonts w:hint="default"/>
        <w:lang w:val="en-US" w:eastAsia="en-US" w:bidi="ar-SA"/>
      </w:rPr>
    </w:lvl>
    <w:lvl w:ilvl="2">
      <w:start w:val="0"/>
      <w:numFmt w:val="bullet"/>
      <w:lvlText w:val="•"/>
      <w:lvlJc w:val="left"/>
      <w:pPr>
        <w:ind w:left="2445" w:hanging="720"/>
      </w:pPr>
      <w:rPr>
        <w:rFonts w:hint="default"/>
        <w:lang w:val="en-US" w:eastAsia="en-US" w:bidi="ar-SA"/>
      </w:rPr>
    </w:lvl>
    <w:lvl w:ilvl="3">
      <w:start w:val="0"/>
      <w:numFmt w:val="bullet"/>
      <w:lvlText w:val="•"/>
      <w:lvlJc w:val="left"/>
      <w:pPr>
        <w:ind w:left="3237" w:hanging="720"/>
      </w:pPr>
      <w:rPr>
        <w:rFonts w:hint="default"/>
        <w:lang w:val="en-US" w:eastAsia="en-US" w:bidi="ar-SA"/>
      </w:rPr>
    </w:lvl>
    <w:lvl w:ilvl="4">
      <w:start w:val="0"/>
      <w:numFmt w:val="bullet"/>
      <w:lvlText w:val="•"/>
      <w:lvlJc w:val="left"/>
      <w:pPr>
        <w:ind w:left="4030" w:hanging="720"/>
      </w:pPr>
      <w:rPr>
        <w:rFonts w:hint="default"/>
        <w:lang w:val="en-US" w:eastAsia="en-US" w:bidi="ar-SA"/>
      </w:rPr>
    </w:lvl>
    <w:lvl w:ilvl="5">
      <w:start w:val="0"/>
      <w:numFmt w:val="bullet"/>
      <w:lvlText w:val="•"/>
      <w:lvlJc w:val="left"/>
      <w:pPr>
        <w:ind w:left="4823" w:hanging="720"/>
      </w:pPr>
      <w:rPr>
        <w:rFonts w:hint="default"/>
        <w:lang w:val="en-US" w:eastAsia="en-US" w:bidi="ar-SA"/>
      </w:rPr>
    </w:lvl>
    <w:lvl w:ilvl="6">
      <w:start w:val="0"/>
      <w:numFmt w:val="bullet"/>
      <w:lvlText w:val="•"/>
      <w:lvlJc w:val="left"/>
      <w:pPr>
        <w:ind w:left="5615" w:hanging="720"/>
      </w:pPr>
      <w:rPr>
        <w:rFonts w:hint="default"/>
        <w:lang w:val="en-US" w:eastAsia="en-US" w:bidi="ar-SA"/>
      </w:rPr>
    </w:lvl>
    <w:lvl w:ilvl="7">
      <w:start w:val="0"/>
      <w:numFmt w:val="bullet"/>
      <w:lvlText w:val="•"/>
      <w:lvlJc w:val="left"/>
      <w:pPr>
        <w:ind w:left="6408" w:hanging="720"/>
      </w:pPr>
      <w:rPr>
        <w:rFonts w:hint="default"/>
        <w:lang w:val="en-US" w:eastAsia="en-US" w:bidi="ar-SA"/>
      </w:rPr>
    </w:lvl>
    <w:lvl w:ilvl="8">
      <w:start w:val="0"/>
      <w:numFmt w:val="bullet"/>
      <w:lvlText w:val="•"/>
      <w:lvlJc w:val="left"/>
      <w:pPr>
        <w:ind w:left="7201" w:hanging="720"/>
      </w:pPr>
      <w:rPr>
        <w:rFonts w:hint="default"/>
        <w:lang w:val="en-US" w:eastAsia="en-US" w:bidi="ar-SA"/>
      </w:rPr>
    </w:lvl>
  </w:abstractNum>
  <w:abstractNum w:abstractNumId="0">
    <w:multiLevelType w:val="hybridMultilevel"/>
    <w:lvl w:ilvl="0">
      <w:start w:val="1"/>
      <w:numFmt w:val="decimal"/>
      <w:lvlText w:val="%1."/>
      <w:lvlJc w:val="left"/>
      <w:pPr>
        <w:ind w:left="861" w:hanging="720"/>
        <w:jc w:val="left"/>
      </w:pPr>
      <w:rPr>
        <w:rFonts w:hint="default" w:ascii="Calibri" w:hAnsi="Calibri" w:eastAsia="Calibri" w:cs="Calibri"/>
        <w:b/>
        <w:bCs/>
        <w:i w:val="0"/>
        <w:iCs w:val="0"/>
        <w:color w:val="231F20"/>
        <w:spacing w:val="-1"/>
        <w:w w:val="100"/>
        <w:sz w:val="24"/>
        <w:szCs w:val="24"/>
        <w:lang w:val="en-US" w:eastAsia="en-US" w:bidi="ar-SA"/>
      </w:rPr>
    </w:lvl>
    <w:lvl w:ilvl="1">
      <w:start w:val="1"/>
      <w:numFmt w:val="decimal"/>
      <w:lvlText w:val="%1.%2"/>
      <w:lvlJc w:val="left"/>
      <w:pPr>
        <w:ind w:left="861" w:hanging="720"/>
        <w:jc w:val="left"/>
      </w:pPr>
      <w:rPr>
        <w:rFonts w:hint="default"/>
        <w:spacing w:val="0"/>
        <w:w w:val="100"/>
        <w:lang w:val="en-US" w:eastAsia="en-US" w:bidi="ar-SA"/>
      </w:rPr>
    </w:lvl>
    <w:lvl w:ilvl="2">
      <w:start w:val="0"/>
      <w:numFmt w:val="bullet"/>
      <w:lvlText w:val=""/>
      <w:lvlJc w:val="left"/>
      <w:pPr>
        <w:ind w:left="1580" w:hanging="720"/>
      </w:pPr>
      <w:rPr>
        <w:rFonts w:hint="default" w:ascii="Symbol" w:hAnsi="Symbol" w:eastAsia="Symbol" w:cs="Symbol"/>
        <w:spacing w:val="0"/>
        <w:w w:val="99"/>
        <w:lang w:val="en-US" w:eastAsia="en-US" w:bidi="ar-SA"/>
      </w:rPr>
    </w:lvl>
    <w:lvl w:ilvl="3">
      <w:start w:val="0"/>
      <w:numFmt w:val="bullet"/>
      <w:lvlText w:val="•"/>
      <w:lvlJc w:val="left"/>
      <w:pPr>
        <w:ind w:left="2480" w:hanging="720"/>
      </w:pPr>
      <w:rPr>
        <w:rFonts w:hint="default"/>
        <w:lang w:val="en-US" w:eastAsia="en-US" w:bidi="ar-SA"/>
      </w:rPr>
    </w:lvl>
    <w:lvl w:ilvl="4">
      <w:start w:val="0"/>
      <w:numFmt w:val="bullet"/>
      <w:lvlText w:val="•"/>
      <w:lvlJc w:val="left"/>
      <w:pPr>
        <w:ind w:left="3381" w:hanging="720"/>
      </w:pPr>
      <w:rPr>
        <w:rFonts w:hint="default"/>
        <w:lang w:val="en-US" w:eastAsia="en-US" w:bidi="ar-SA"/>
      </w:rPr>
    </w:lvl>
    <w:lvl w:ilvl="5">
      <w:start w:val="0"/>
      <w:numFmt w:val="bullet"/>
      <w:lvlText w:val="•"/>
      <w:lvlJc w:val="left"/>
      <w:pPr>
        <w:ind w:left="4282" w:hanging="720"/>
      </w:pPr>
      <w:rPr>
        <w:rFonts w:hint="default"/>
        <w:lang w:val="en-US" w:eastAsia="en-US" w:bidi="ar-SA"/>
      </w:rPr>
    </w:lvl>
    <w:lvl w:ilvl="6">
      <w:start w:val="0"/>
      <w:numFmt w:val="bullet"/>
      <w:lvlText w:val="•"/>
      <w:lvlJc w:val="left"/>
      <w:pPr>
        <w:ind w:left="5183" w:hanging="720"/>
      </w:pPr>
      <w:rPr>
        <w:rFonts w:hint="default"/>
        <w:lang w:val="en-US" w:eastAsia="en-US" w:bidi="ar-SA"/>
      </w:rPr>
    </w:lvl>
    <w:lvl w:ilvl="7">
      <w:start w:val="0"/>
      <w:numFmt w:val="bullet"/>
      <w:lvlText w:val="•"/>
      <w:lvlJc w:val="left"/>
      <w:pPr>
        <w:ind w:left="6084" w:hanging="720"/>
      </w:pPr>
      <w:rPr>
        <w:rFonts w:hint="default"/>
        <w:lang w:val="en-US" w:eastAsia="en-US" w:bidi="ar-SA"/>
      </w:rPr>
    </w:lvl>
    <w:lvl w:ilvl="8">
      <w:start w:val="0"/>
      <w:numFmt w:val="bullet"/>
      <w:lvlText w:val="•"/>
      <w:lvlJc w:val="left"/>
      <w:pPr>
        <w:ind w:left="6984" w:hanging="720"/>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ga-IE"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ga-IE" w:eastAsia="en-US" w:bidi="ar-SA"/>
    </w:rPr>
  </w:style>
  <w:style w:styleId="BodyText" w:type="paragraph">
    <w:name w:val="Body Text"/>
    <w:basedOn w:val="Normal"/>
    <w:uiPriority w:val="1"/>
    <w:qFormat/>
    <w:pPr>
      <w:jc w:val="both"/>
    </w:pPr>
    <w:rPr>
      <w:rFonts w:ascii="Calibri" w:hAnsi="Calibri" w:eastAsia="Calibri" w:cs="Calibri"/>
      <w:sz w:val="22"/>
      <w:szCs w:val="22"/>
      <w:lang w:val="ga-IE" w:eastAsia="en-US" w:bidi="ar-SA"/>
    </w:rPr>
  </w:style>
  <w:style w:styleId="Heading1" w:type="paragraph">
    <w:name w:val="Heading 1"/>
    <w:basedOn w:val="Normal"/>
    <w:uiPriority w:val="1"/>
    <w:qFormat/>
    <w:pPr>
      <w:ind w:left="499" w:hanging="720"/>
      <w:outlineLvl w:val="1"/>
    </w:pPr>
    <w:rPr>
      <w:rFonts w:ascii="Calibri" w:hAnsi="Calibri" w:eastAsia="Calibri" w:cs="Calibri"/>
      <w:b/>
      <w:bCs/>
      <w:sz w:val="24"/>
      <w:szCs w:val="24"/>
      <w:lang w:val="ga-IE" w:eastAsia="en-US" w:bidi="ar-SA"/>
    </w:rPr>
  </w:style>
  <w:style w:styleId="Heading2" w:type="paragraph">
    <w:name w:val="Heading 2"/>
    <w:basedOn w:val="Normal"/>
    <w:uiPriority w:val="1"/>
    <w:qFormat/>
    <w:pPr>
      <w:ind w:left="861" w:hanging="720"/>
      <w:outlineLvl w:val="2"/>
    </w:pPr>
    <w:rPr>
      <w:rFonts w:ascii="Calibri" w:hAnsi="Calibri" w:eastAsia="Calibri" w:cs="Calibri"/>
      <w:sz w:val="24"/>
      <w:szCs w:val="24"/>
      <w:u w:val="single" w:color="000000"/>
      <w:lang w:val="ga-IE" w:eastAsia="en-US" w:bidi="ar-SA"/>
    </w:rPr>
  </w:style>
  <w:style w:styleId="Title" w:type="paragraph">
    <w:name w:val="Title"/>
    <w:basedOn w:val="Normal"/>
    <w:uiPriority w:val="1"/>
    <w:qFormat/>
    <w:pPr>
      <w:ind w:left="280"/>
      <w:jc w:val="center"/>
    </w:pPr>
    <w:rPr>
      <w:rFonts w:ascii="Calibri" w:hAnsi="Calibri" w:eastAsia="Calibri" w:cs="Calibri"/>
      <w:b/>
      <w:bCs/>
      <w:sz w:val="48"/>
      <w:szCs w:val="48"/>
      <w:lang w:val="ga-IE" w:eastAsia="en-US" w:bidi="ar-SA"/>
    </w:rPr>
  </w:style>
  <w:style w:styleId="ListParagraph" w:type="paragraph">
    <w:name w:val="List Paragraph"/>
    <w:basedOn w:val="Normal"/>
    <w:uiPriority w:val="1"/>
    <w:qFormat/>
    <w:pPr>
      <w:ind w:left="861" w:hanging="720"/>
      <w:jc w:val="both"/>
    </w:pPr>
    <w:rPr>
      <w:rFonts w:ascii="Calibri" w:hAnsi="Calibri" w:eastAsia="Calibri" w:cs="Calibri"/>
      <w:lang w:val="ga-IE" w:eastAsia="en-US" w:bidi="ar-SA"/>
    </w:rPr>
  </w:style>
  <w:style w:styleId="TableParagraph" w:type="paragraph">
    <w:name w:val="Table Paragraph"/>
    <w:basedOn w:val="Normal"/>
    <w:uiPriority w:val="1"/>
    <w:qFormat/>
    <w:pPr/>
    <w:rPr>
      <w:lang w:val="ga-IE" w:eastAsia="en-US" w:bidi="ar-SA"/>
    </w:rPr>
  </w:style>
</w:styles>
</file>

<file path=word/_rels/document.xml.rels>&#65279;<?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https://www.sipo.ie/resources/wider-"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R.T.E.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pc7484</dc:creator>
  <dc:title>CODE OF BUSINESS CONDUCT</dc:title>
  <dcterms:created xsi:type="dcterms:W3CDTF">2026-02-11T14:00:46Z</dcterms:created>
  <dcterms:modified xsi:type="dcterms:W3CDTF">2026-02-11T14:00:46Z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0x01010051FAF5569D409E46A4EA2E230A876F30</vt:lpwstr>
  </property>
  <property fmtid="{D5CDD505-2E9C-101B-9397-08002B2CF9AE}" pid="3" name="Created">
    <vt:filetime>2024-03-08T00:00:00Z</vt:filetime>
  </property>
  <property fmtid="{D5CDD505-2E9C-101B-9397-08002B2CF9AE}" pid="4" name="Creator">
    <vt:lpwstr>Acrobat PDFMaker 22 for Word</vt:lpwstr>
  </property>
  <property fmtid="{D5CDD505-2E9C-101B-9397-08002B2CF9AE}" pid="5" name="LastSaved">
    <vt:filetime>2026-02-11T00:00:00Z</vt:filetime>
  </property>
  <property fmtid="{D5CDD505-2E9C-101B-9397-08002B2CF9AE}" pid="6" name="MediaServiceImageTags">
    <vt:lpwstr/>
  </property>
  <property fmtid="{D5CDD505-2E9C-101B-9397-08002B2CF9AE}" pid="7" name="Order">
    <vt:lpwstr>2738600.000000</vt:lpwstr>
  </property>
  <property fmtid="{D5CDD505-2E9C-101B-9397-08002B2CF9AE}" pid="8" name="Producer">
    <vt:lpwstr>Acrobat Distiller 23.0 (Windows)</vt:lpwstr>
  </property>
  <property fmtid="{D5CDD505-2E9C-101B-9397-08002B2CF9AE}" pid="9" name="SourceModified">
    <vt:lpwstr/>
  </property>
</Properties>
</file>